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67562C" w:rsidRPr="0067562C" w:rsidP="0067562C" w14:paraId="5ED70EDE" w14:textId="77777777">
      <w:pPr>
        <w:keepNext/>
        <w:keepLines/>
        <w:spacing w:before="480" w:after="240" w:line="276" w:lineRule="auto"/>
        <w:outlineLvl w:val="0"/>
        <w:rPr>
          <w:rFonts w:ascii="Arial" w:hAnsi="Arial"/>
          <w:b/>
          <w:bCs/>
          <w:noProof/>
          <w:color w:val="365F91"/>
          <w:sz w:val="44"/>
          <w:szCs w:val="44"/>
        </w:rPr>
      </w:pPr>
      <w:r w:rsidRPr="0067562C">
        <w:rPr>
          <w:rFonts w:ascii="Arial" w:hAnsi="Arial"/>
          <w:b/>
          <w:bCs/>
          <w:noProof/>
          <w:color w:val="365F91"/>
          <w:sz w:val="44"/>
          <w:szCs w:val="44"/>
        </w:rPr>
        <w:t>Avtale om deltagelse i skikkethetsnemnd</w:t>
      </w:r>
    </w:p>
    <w:p w:rsidR="0067562C" w:rsidRPr="0067562C" w:rsidP="0067562C" w14:paraId="7B6252E8" w14:textId="77777777">
      <w:pPr>
        <w:spacing w:before="200" w:after="120" w:line="276" w:lineRule="auto"/>
        <w:outlineLvl w:val="1"/>
        <w:rPr>
          <w:rFonts w:ascii="Arial" w:hAnsi="Arial"/>
          <w:b/>
          <w:bCs/>
          <w:noProof/>
          <w:sz w:val="28"/>
          <w:szCs w:val="28"/>
        </w:rPr>
      </w:pPr>
      <w:r w:rsidRPr="0067562C">
        <w:rPr>
          <w:rFonts w:ascii="Arial" w:hAnsi="Arial"/>
          <w:b/>
          <w:bCs/>
          <w:noProof/>
          <w:sz w:val="28"/>
          <w:szCs w:val="28"/>
        </w:rPr>
        <w:t>Formål</w:t>
      </w:r>
    </w:p>
    <w:p w:rsidR="0067562C" w:rsidRPr="0067562C" w:rsidP="0067562C" w14:paraId="06137C94" w14:textId="462D618F">
      <w:pPr>
        <w:spacing w:line="276" w:lineRule="auto"/>
        <w:rPr>
          <w:rFonts w:ascii="Arial" w:hAnsi="Arial"/>
          <w:i/>
          <w:iCs/>
          <w:noProof/>
          <w:szCs w:val="22"/>
        </w:rPr>
      </w:pPr>
      <w:r w:rsidRPr="0067562C">
        <w:rPr>
          <w:rFonts w:ascii="Arial" w:hAnsi="Arial"/>
          <w:noProof/>
          <w:szCs w:val="22"/>
        </w:rPr>
        <w:t>Skikkethetsnemndas formål er å avdekke studenter som i sin praksis ikke er skikket til yrket, slik at de utgjør en fare for liv, fysisk og/eller psykisk helse, rettigheter og sikkerhet ovenfor brukere og pasienter. Skikkethetsvurdering foretas løpende av a</w:t>
      </w:r>
      <w:r w:rsidRPr="0067562C">
        <w:rPr>
          <w:rFonts w:ascii="Arial" w:hAnsi="Arial"/>
          <w:noProof/>
          <w:szCs w:val="22"/>
        </w:rPr>
        <w:t xml:space="preserve">lle studenter ved de utdanningene som omfattes av ordningen. Hvilke utdanninger dette gjelder, framgår av </w:t>
      </w:r>
      <w:r w:rsidRPr="0067562C">
        <w:rPr>
          <w:rFonts w:ascii="Arial" w:hAnsi="Arial"/>
          <w:i/>
          <w:iCs/>
          <w:noProof/>
          <w:szCs w:val="22"/>
        </w:rPr>
        <w:t xml:space="preserve">Forskrift om </w:t>
      </w:r>
      <w:r>
        <w:rPr>
          <w:rFonts w:ascii="Arial" w:hAnsi="Arial"/>
          <w:i/>
          <w:iCs/>
          <w:noProof/>
          <w:szCs w:val="22"/>
        </w:rPr>
        <w:t xml:space="preserve">høyrere yrkesfaglig utdanning </w:t>
      </w:r>
      <w:r w:rsidRPr="0067562C">
        <w:rPr>
          <w:rFonts w:ascii="Arial" w:hAnsi="Arial"/>
          <w:i/>
          <w:iCs/>
          <w:noProof/>
          <w:szCs w:val="22"/>
        </w:rPr>
        <w:t>ved Fagskolen Vestfold og Telemark.</w:t>
      </w:r>
    </w:p>
    <w:p w:rsidR="0067562C" w:rsidRPr="0067562C" w:rsidP="0067562C" w14:paraId="349EFBA1" w14:textId="77777777">
      <w:pPr>
        <w:spacing w:before="200" w:after="120" w:line="276" w:lineRule="auto"/>
        <w:outlineLvl w:val="1"/>
        <w:rPr>
          <w:rFonts w:ascii="Arial" w:hAnsi="Arial"/>
          <w:b/>
          <w:bCs/>
          <w:noProof/>
          <w:sz w:val="28"/>
          <w:szCs w:val="28"/>
        </w:rPr>
      </w:pPr>
      <w:r w:rsidRPr="0067562C">
        <w:rPr>
          <w:rFonts w:ascii="Arial" w:hAnsi="Arial"/>
          <w:b/>
          <w:bCs/>
          <w:noProof/>
          <w:sz w:val="28"/>
          <w:szCs w:val="28"/>
        </w:rPr>
        <w:t>Beskrivelse</w:t>
      </w:r>
    </w:p>
    <w:p w:rsidR="0067562C" w:rsidRPr="0067562C" w:rsidP="0067562C" w14:paraId="52281C5D" w14:textId="77777777">
      <w:pPr>
        <w:keepNext/>
        <w:keepLines/>
        <w:spacing w:before="200" w:line="276" w:lineRule="auto"/>
        <w:outlineLvl w:val="2"/>
        <w:rPr>
          <w:rFonts w:ascii="Arial" w:hAnsi="Arial"/>
          <w:b/>
          <w:bCs/>
          <w:i/>
          <w:iCs/>
          <w:noProof/>
          <w:color w:val="4F81BD"/>
          <w:szCs w:val="22"/>
        </w:rPr>
      </w:pPr>
      <w:r w:rsidRPr="0067562C">
        <w:rPr>
          <w:rFonts w:ascii="Arial" w:hAnsi="Arial"/>
          <w:b/>
          <w:bCs/>
          <w:i/>
          <w:iCs/>
          <w:noProof/>
          <w:color w:val="4F81BD"/>
          <w:szCs w:val="22"/>
        </w:rPr>
        <w:t>Skikkethetsnemndas sammensetning</w:t>
      </w:r>
    </w:p>
    <w:p w:rsidR="0067562C" w:rsidRPr="0067562C" w:rsidP="0067562C" w14:paraId="67D5038F" w14:textId="77777777">
      <w:pPr>
        <w:spacing w:line="276" w:lineRule="auto"/>
        <w:rPr>
          <w:rFonts w:ascii="Arial" w:hAnsi="Arial"/>
          <w:noProof/>
          <w:szCs w:val="22"/>
        </w:rPr>
      </w:pPr>
      <w:r w:rsidRPr="0067562C">
        <w:rPr>
          <w:rFonts w:ascii="Arial" w:hAnsi="Arial"/>
          <w:noProof/>
          <w:szCs w:val="22"/>
        </w:rPr>
        <w:t>Forskrift om høyere yrkesfagl</w:t>
      </w:r>
      <w:r w:rsidRPr="0067562C">
        <w:rPr>
          <w:rFonts w:ascii="Arial" w:hAnsi="Arial"/>
          <w:noProof/>
          <w:szCs w:val="22"/>
        </w:rPr>
        <w:t xml:space="preserve">ig utdanning (Fagskoleforskriften), stiller krav til skikkethetsnemndas sammensetning i §31(2)): Skikkethetsnemd skal bestå av </w:t>
      </w:r>
    </w:p>
    <w:p w:rsidR="0067562C" w:rsidRPr="0067562C" w:rsidP="0067562C" w14:paraId="71F674BD" w14:textId="77777777">
      <w:pPr>
        <w:numPr>
          <w:ilvl w:val="0"/>
          <w:numId w:val="1"/>
        </w:numPr>
        <w:spacing w:line="276" w:lineRule="auto"/>
        <w:contextualSpacing/>
        <w:rPr>
          <w:rFonts w:ascii="Arial" w:hAnsi="Arial"/>
          <w:noProof/>
          <w:szCs w:val="22"/>
        </w:rPr>
      </w:pPr>
      <w:r w:rsidRPr="0067562C">
        <w:rPr>
          <w:rFonts w:ascii="Arial" w:hAnsi="Arial"/>
          <w:noProof/>
          <w:szCs w:val="22"/>
        </w:rPr>
        <w:t xml:space="preserve">en faglig leder eller tilsvarende funksjon (leder av nemda) </w:t>
      </w:r>
    </w:p>
    <w:p w:rsidR="0067562C" w:rsidRPr="0067562C" w:rsidP="0067562C" w14:paraId="16E9772A" w14:textId="77777777">
      <w:pPr>
        <w:numPr>
          <w:ilvl w:val="0"/>
          <w:numId w:val="1"/>
        </w:numPr>
        <w:spacing w:line="276" w:lineRule="auto"/>
        <w:contextualSpacing/>
        <w:rPr>
          <w:rFonts w:ascii="Arial" w:hAnsi="Arial"/>
          <w:noProof/>
          <w:szCs w:val="22"/>
        </w:rPr>
      </w:pPr>
      <w:r w:rsidRPr="0067562C">
        <w:rPr>
          <w:rFonts w:ascii="Arial" w:hAnsi="Arial"/>
          <w:noProof/>
          <w:szCs w:val="22"/>
        </w:rPr>
        <w:t xml:space="preserve">to faglærere, hvorav den ene er oppnevnt som skikkethetsansvarlig </w:t>
      </w:r>
    </w:p>
    <w:p w:rsidR="0067562C" w:rsidRPr="0067562C" w:rsidP="0067562C" w14:paraId="158D4D84" w14:textId="77777777">
      <w:pPr>
        <w:numPr>
          <w:ilvl w:val="0"/>
          <w:numId w:val="1"/>
        </w:numPr>
        <w:spacing w:line="276" w:lineRule="auto"/>
        <w:contextualSpacing/>
        <w:rPr>
          <w:rFonts w:ascii="Arial" w:hAnsi="Arial"/>
          <w:noProof/>
          <w:szCs w:val="22"/>
        </w:rPr>
      </w:pPr>
      <w:r w:rsidRPr="0067562C">
        <w:rPr>
          <w:rFonts w:ascii="Arial" w:hAnsi="Arial"/>
          <w:noProof/>
          <w:szCs w:val="22"/>
        </w:rPr>
        <w:t xml:space="preserve">to representanter fra praksisfeltet </w:t>
      </w:r>
    </w:p>
    <w:p w:rsidR="0067562C" w:rsidRPr="0067562C" w:rsidP="0067562C" w14:paraId="68E390D3" w14:textId="77777777">
      <w:pPr>
        <w:numPr>
          <w:ilvl w:val="0"/>
          <w:numId w:val="1"/>
        </w:numPr>
        <w:spacing w:line="276" w:lineRule="auto"/>
        <w:contextualSpacing/>
        <w:rPr>
          <w:rFonts w:ascii="Arial" w:hAnsi="Arial"/>
          <w:noProof/>
          <w:szCs w:val="22"/>
        </w:rPr>
      </w:pPr>
      <w:r w:rsidRPr="0067562C">
        <w:rPr>
          <w:rFonts w:ascii="Arial" w:hAnsi="Arial"/>
          <w:noProof/>
          <w:szCs w:val="22"/>
        </w:rPr>
        <w:t xml:space="preserve">to studentrepresentanter </w:t>
      </w:r>
    </w:p>
    <w:p w:rsidR="0067562C" w:rsidRPr="0067562C" w:rsidP="0067562C" w14:paraId="7D37E09D" w14:textId="77777777">
      <w:pPr>
        <w:numPr>
          <w:ilvl w:val="0"/>
          <w:numId w:val="1"/>
        </w:numPr>
        <w:spacing w:line="276" w:lineRule="auto"/>
        <w:contextualSpacing/>
        <w:rPr>
          <w:rFonts w:ascii="Arial" w:hAnsi="Arial"/>
          <w:noProof/>
          <w:szCs w:val="22"/>
        </w:rPr>
      </w:pPr>
      <w:r w:rsidRPr="0067562C">
        <w:rPr>
          <w:rFonts w:ascii="Arial" w:hAnsi="Arial"/>
          <w:noProof/>
          <w:szCs w:val="22"/>
        </w:rPr>
        <w:t>en ekstern representant med juridisk embetseksamen eller master i rettsvitenskap.</w:t>
      </w:r>
    </w:p>
    <w:p w:rsidR="0067562C" w:rsidRPr="0067562C" w:rsidP="0067562C" w14:paraId="63B0F1CD" w14:textId="77777777">
      <w:pPr>
        <w:spacing w:line="276" w:lineRule="auto"/>
        <w:rPr>
          <w:rFonts w:ascii="Arial" w:hAnsi="Arial"/>
          <w:noProof/>
          <w:szCs w:val="22"/>
        </w:rPr>
      </w:pPr>
      <w:r w:rsidRPr="0067562C">
        <w:rPr>
          <w:rFonts w:ascii="Arial" w:hAnsi="Arial"/>
          <w:noProof/>
          <w:szCs w:val="22"/>
        </w:rPr>
        <w:t xml:space="preserve">Nemda oppnevnes av styret med ett års funksjonstid for studentrepresentanter og tre års </w:t>
      </w:r>
      <w:r w:rsidRPr="0067562C">
        <w:rPr>
          <w:rFonts w:ascii="Arial" w:hAnsi="Arial"/>
          <w:noProof/>
          <w:szCs w:val="22"/>
        </w:rPr>
        <w:t>funksjonstid for de øvrige.</w:t>
      </w:r>
    </w:p>
    <w:p w:rsidR="0067562C" w:rsidRPr="0067562C" w:rsidP="0067562C" w14:paraId="16392E9A" w14:textId="77777777">
      <w:pPr>
        <w:keepNext/>
        <w:keepLines/>
        <w:spacing w:before="200" w:line="276" w:lineRule="auto"/>
        <w:outlineLvl w:val="2"/>
        <w:rPr>
          <w:rFonts w:ascii="Arial" w:hAnsi="Arial"/>
          <w:b/>
          <w:bCs/>
          <w:i/>
          <w:iCs/>
          <w:noProof/>
          <w:color w:val="4F81BD"/>
          <w:szCs w:val="22"/>
        </w:rPr>
      </w:pPr>
      <w:r w:rsidRPr="0067562C">
        <w:rPr>
          <w:rFonts w:ascii="Arial" w:hAnsi="Arial"/>
          <w:b/>
          <w:bCs/>
          <w:i/>
          <w:iCs/>
          <w:noProof/>
          <w:color w:val="4F81BD"/>
          <w:szCs w:val="22"/>
        </w:rPr>
        <w:t>Skikkethetsnemndas arbeid</w:t>
      </w:r>
    </w:p>
    <w:p w:rsidR="0067562C" w:rsidRPr="0067562C" w:rsidP="0067562C" w14:paraId="2ABD775A" w14:textId="77777777">
      <w:pPr>
        <w:spacing w:line="276" w:lineRule="auto"/>
        <w:rPr>
          <w:rFonts w:ascii="Arial" w:hAnsi="Arial"/>
          <w:noProof/>
          <w:szCs w:val="22"/>
        </w:rPr>
      </w:pPr>
      <w:r w:rsidRPr="0067562C">
        <w:rPr>
          <w:rFonts w:ascii="Arial" w:hAnsi="Arial"/>
          <w:noProof/>
          <w:szCs w:val="22"/>
        </w:rPr>
        <w:t>Skikkethetsnemnda behandler saker om uskikkethet etter innstilling fra skikkethetsansvarlig og innkalling fra skikkethetsnemndas leder.</w:t>
      </w:r>
    </w:p>
    <w:p w:rsidR="0067562C" w:rsidRPr="0067562C" w:rsidP="0067562C" w14:paraId="41989462" w14:textId="77777777">
      <w:pPr>
        <w:spacing w:line="276" w:lineRule="auto"/>
        <w:rPr>
          <w:rFonts w:ascii="Arial" w:hAnsi="Arial"/>
          <w:noProof/>
          <w:szCs w:val="22"/>
        </w:rPr>
      </w:pPr>
    </w:p>
    <w:p w:rsidR="0067562C" w:rsidRPr="0067562C" w:rsidP="0067562C" w14:paraId="15814188" w14:textId="77777777">
      <w:pPr>
        <w:spacing w:line="276" w:lineRule="auto"/>
        <w:rPr>
          <w:rFonts w:ascii="Arial" w:hAnsi="Arial"/>
          <w:noProof/>
          <w:szCs w:val="22"/>
        </w:rPr>
      </w:pPr>
      <w:r w:rsidRPr="0067562C">
        <w:rPr>
          <w:rFonts w:ascii="Arial" w:hAnsi="Arial"/>
          <w:noProof/>
          <w:szCs w:val="22"/>
        </w:rPr>
        <w:t>Den aktuelle studenten informeres om møtedato og om sakens opplys</w:t>
      </w:r>
      <w:r w:rsidRPr="0067562C">
        <w:rPr>
          <w:rFonts w:ascii="Arial" w:hAnsi="Arial"/>
          <w:noProof/>
          <w:szCs w:val="22"/>
        </w:rPr>
        <w:t>ninger, og gis mulighet til å legge frem sine synspunkter for skikkethetsnemnda. Nemda lager sin innstilling til fagskolens lokale klagenemd, som fatter vedtak om studentens skikkethet. Minst to tredjedeler av nemdas medlemmer skal være til stede ved saksb</w:t>
      </w:r>
      <w:r w:rsidRPr="0067562C">
        <w:rPr>
          <w:rFonts w:ascii="Arial" w:hAnsi="Arial"/>
          <w:noProof/>
          <w:szCs w:val="22"/>
        </w:rPr>
        <w:t>ehandlingen.</w:t>
      </w:r>
    </w:p>
    <w:p w:rsidR="0067562C" w:rsidRPr="0067562C" w:rsidP="0067562C" w14:paraId="1ABBAE4A" w14:textId="77777777">
      <w:pPr>
        <w:rPr>
          <w:rFonts w:ascii="Arial" w:hAnsi="Arial"/>
          <w:noProof/>
          <w:szCs w:val="22"/>
        </w:rPr>
      </w:pPr>
      <w:r w:rsidRPr="0067562C">
        <w:rPr>
          <w:rFonts w:eastAsia="Calibri"/>
          <w:szCs w:val="24"/>
        </w:rPr>
        <w:br w:type="page"/>
      </w:r>
    </w:p>
    <w:p w:rsidR="0067562C" w:rsidRPr="0067562C" w:rsidP="0067562C" w14:paraId="2D1A02FC" w14:textId="77777777">
      <w:pPr>
        <w:spacing w:line="276" w:lineRule="auto"/>
        <w:rPr>
          <w:rFonts w:ascii="Arial" w:hAnsi="Arial"/>
          <w:noProof/>
          <w:szCs w:val="22"/>
        </w:rPr>
      </w:pPr>
      <w:r w:rsidRPr="0067562C">
        <w:rPr>
          <w:rFonts w:ascii="Arial" w:hAnsi="Arial"/>
          <w:noProof/>
          <w:szCs w:val="22"/>
        </w:rPr>
        <w:t>Avtale om deltagelse i sikkethetnemnd ved Fagskolen Vestfold og Telemark inngås mellom undertegnede parter og gjelder i tre år fra dato, eller til oppsigelse fra en av partene.</w:t>
      </w:r>
    </w:p>
    <w:p w:rsidR="0067562C" w:rsidRPr="0067562C" w:rsidP="0067562C" w14:paraId="59F13691" w14:textId="77777777">
      <w:pPr>
        <w:spacing w:line="276" w:lineRule="auto"/>
        <w:rPr>
          <w:rFonts w:ascii="Arial" w:hAnsi="Arial"/>
          <w:noProof/>
          <w:szCs w:val="22"/>
        </w:rPr>
      </w:pPr>
    </w:p>
    <w:p w:rsidR="0067562C" w:rsidRPr="0067562C" w:rsidP="0067562C" w14:paraId="15C73B49" w14:textId="77777777">
      <w:pPr>
        <w:spacing w:line="276" w:lineRule="auto"/>
        <w:rPr>
          <w:rFonts w:ascii="Arial" w:hAnsi="Arial"/>
          <w:noProof/>
          <w:szCs w:val="22"/>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4536"/>
      </w:tblGrid>
      <w:tr w14:paraId="3734FFE7" w14:textId="77777777" w:rsidTr="0067562C">
        <w:tblPrEx>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781" w:type="dxa"/>
            <w:gridSpan w:val="2"/>
          </w:tcPr>
          <w:p w:rsidR="0067562C" w:rsidRPr="0067562C" w:rsidP="0067562C" w14:paraId="173A147F" w14:textId="77777777">
            <w:pPr>
              <w:spacing w:line="276" w:lineRule="auto"/>
              <w:rPr>
                <w:rFonts w:ascii="Arial" w:hAnsi="Arial"/>
                <w:noProof/>
                <w:szCs w:val="22"/>
              </w:rPr>
            </w:pPr>
            <w:r w:rsidRPr="0067562C">
              <w:rPr>
                <w:rFonts w:ascii="Arial" w:hAnsi="Arial"/>
                <w:noProof/>
                <w:szCs w:val="22"/>
              </w:rPr>
              <w:t>Dato:</w:t>
            </w:r>
          </w:p>
          <w:p w:rsidR="0067562C" w:rsidRPr="0067562C" w:rsidP="0067562C" w14:paraId="2A310FB9" w14:textId="77777777">
            <w:pPr>
              <w:spacing w:line="276" w:lineRule="auto"/>
              <w:rPr>
                <w:rFonts w:ascii="Arial" w:hAnsi="Arial"/>
                <w:noProof/>
                <w:szCs w:val="22"/>
              </w:rPr>
            </w:pPr>
          </w:p>
        </w:tc>
      </w:tr>
      <w:tr w14:paraId="54620935" w14:textId="77777777" w:rsidTr="0067562C">
        <w:tblPrEx>
          <w:tblW w:w="9781" w:type="dxa"/>
          <w:tblLook w:val="04A0"/>
        </w:tblPrEx>
        <w:tc>
          <w:tcPr>
            <w:tcW w:w="5245" w:type="dxa"/>
          </w:tcPr>
          <w:p w:rsidR="0067562C" w:rsidRPr="0067562C" w:rsidP="0067562C" w14:paraId="074A16A4" w14:textId="77777777">
            <w:pPr>
              <w:spacing w:line="276" w:lineRule="auto"/>
              <w:jc w:val="right"/>
              <w:rPr>
                <w:rFonts w:ascii="Arial" w:hAnsi="Arial"/>
                <w:noProof/>
                <w:szCs w:val="22"/>
              </w:rPr>
            </w:pPr>
          </w:p>
        </w:tc>
        <w:tc>
          <w:tcPr>
            <w:tcW w:w="4536" w:type="dxa"/>
            <w:hideMark/>
          </w:tcPr>
          <w:p w:rsidR="0067562C" w:rsidRPr="0067562C" w:rsidP="0067562C" w14:paraId="40533D43" w14:textId="77777777">
            <w:pPr>
              <w:spacing w:line="276" w:lineRule="auto"/>
              <w:rPr>
                <w:rFonts w:ascii="Arial" w:hAnsi="Arial"/>
                <w:noProof/>
                <w:szCs w:val="22"/>
              </w:rPr>
            </w:pPr>
            <w:r w:rsidRPr="0067562C">
              <w:rPr>
                <w:rFonts w:ascii="Arial" w:hAnsi="Arial"/>
                <w:noProof/>
                <w:szCs w:val="22"/>
              </w:rPr>
              <w:t>For Fagskolen Vestfold og Telemark</w:t>
            </w:r>
          </w:p>
        </w:tc>
      </w:tr>
      <w:tr w14:paraId="4F5A7B09" w14:textId="77777777" w:rsidTr="0067562C">
        <w:tblPrEx>
          <w:tblW w:w="9781" w:type="dxa"/>
          <w:tblLook w:val="04A0"/>
        </w:tblPrEx>
        <w:tc>
          <w:tcPr>
            <w:tcW w:w="5245" w:type="dxa"/>
            <w:tcBorders>
              <w:top w:val="nil"/>
              <w:left w:val="nil"/>
              <w:bottom w:val="single" w:sz="4" w:space="0" w:color="auto"/>
              <w:right w:val="nil"/>
            </w:tcBorders>
          </w:tcPr>
          <w:p w:rsidR="0067562C" w:rsidRPr="0067562C" w:rsidP="0067562C" w14:paraId="5008163D" w14:textId="77777777">
            <w:pPr>
              <w:spacing w:line="276" w:lineRule="auto"/>
              <w:rPr>
                <w:rFonts w:ascii="Arial" w:hAnsi="Arial"/>
                <w:noProof/>
                <w:szCs w:val="22"/>
              </w:rPr>
            </w:pPr>
          </w:p>
          <w:p w:rsidR="0067562C" w:rsidRPr="0067562C" w:rsidP="0067562C" w14:paraId="6149EFC9" w14:textId="77777777">
            <w:pPr>
              <w:spacing w:line="276" w:lineRule="auto"/>
              <w:rPr>
                <w:rFonts w:ascii="Arial" w:hAnsi="Arial"/>
                <w:noProof/>
                <w:szCs w:val="22"/>
              </w:rPr>
            </w:pPr>
          </w:p>
          <w:p w:rsidR="0067562C" w:rsidRPr="0067562C" w:rsidP="0067562C" w14:paraId="6C80D2C0" w14:textId="77777777">
            <w:pPr>
              <w:spacing w:line="276" w:lineRule="auto"/>
              <w:rPr>
                <w:rFonts w:ascii="Arial" w:hAnsi="Arial"/>
                <w:noProof/>
                <w:szCs w:val="22"/>
              </w:rPr>
            </w:pPr>
            <w:r w:rsidRPr="0067562C">
              <w:rPr>
                <w:rFonts w:ascii="Arial" w:hAnsi="Arial"/>
                <w:noProof/>
                <w:szCs w:val="22"/>
              </w:rPr>
              <w:t>Sign:</w:t>
            </w:r>
          </w:p>
        </w:tc>
        <w:tc>
          <w:tcPr>
            <w:tcW w:w="4536" w:type="dxa"/>
            <w:tcBorders>
              <w:top w:val="nil"/>
              <w:left w:val="nil"/>
              <w:bottom w:val="single" w:sz="4" w:space="0" w:color="auto"/>
              <w:right w:val="nil"/>
            </w:tcBorders>
          </w:tcPr>
          <w:p w:rsidR="0067562C" w:rsidRPr="0067562C" w:rsidP="0067562C" w14:paraId="2521FCB3" w14:textId="77777777">
            <w:pPr>
              <w:spacing w:line="276" w:lineRule="auto"/>
              <w:rPr>
                <w:rFonts w:ascii="Arial" w:hAnsi="Arial"/>
                <w:noProof/>
                <w:szCs w:val="22"/>
              </w:rPr>
            </w:pPr>
          </w:p>
          <w:p w:rsidR="0067562C" w:rsidRPr="0067562C" w:rsidP="0067562C" w14:paraId="23E816B3" w14:textId="77777777">
            <w:pPr>
              <w:spacing w:line="276" w:lineRule="auto"/>
              <w:rPr>
                <w:rFonts w:ascii="Arial" w:hAnsi="Arial"/>
                <w:noProof/>
                <w:szCs w:val="22"/>
              </w:rPr>
            </w:pPr>
          </w:p>
          <w:p w:rsidR="0067562C" w:rsidRPr="0067562C" w:rsidP="0067562C" w14:paraId="19BBA94C" w14:textId="77777777">
            <w:pPr>
              <w:spacing w:line="276" w:lineRule="auto"/>
              <w:rPr>
                <w:rFonts w:ascii="Arial" w:hAnsi="Arial"/>
                <w:noProof/>
                <w:szCs w:val="22"/>
              </w:rPr>
            </w:pPr>
            <w:r w:rsidRPr="0067562C">
              <w:rPr>
                <w:rFonts w:ascii="Arial" w:hAnsi="Arial"/>
                <w:noProof/>
                <w:szCs w:val="22"/>
              </w:rPr>
              <w:t>Sign:</w:t>
            </w:r>
          </w:p>
        </w:tc>
      </w:tr>
      <w:tr w14:paraId="04F3B416" w14:textId="77777777" w:rsidTr="0067562C">
        <w:tblPrEx>
          <w:tblW w:w="9781" w:type="dxa"/>
          <w:tblLook w:val="04A0"/>
        </w:tblPrEx>
        <w:tc>
          <w:tcPr>
            <w:tcW w:w="5245" w:type="dxa"/>
            <w:tcBorders>
              <w:top w:val="single" w:sz="4" w:space="0" w:color="auto"/>
              <w:left w:val="nil"/>
              <w:bottom w:val="nil"/>
              <w:right w:val="nil"/>
            </w:tcBorders>
          </w:tcPr>
          <w:p w:rsidR="0067562C" w:rsidRPr="0067562C" w:rsidP="0067562C" w14:paraId="5D2EEB79" w14:textId="77777777">
            <w:pPr>
              <w:spacing w:line="276" w:lineRule="auto"/>
              <w:rPr>
                <w:rFonts w:ascii="Arial" w:hAnsi="Arial"/>
                <w:noProof/>
                <w:szCs w:val="22"/>
              </w:rPr>
            </w:pPr>
          </w:p>
          <w:p w:rsidR="0067562C" w:rsidRPr="0067562C" w:rsidP="0067562C" w14:paraId="6C0C6DAD" w14:textId="77777777">
            <w:pPr>
              <w:spacing w:line="276" w:lineRule="auto"/>
              <w:rPr>
                <w:rFonts w:ascii="Arial" w:hAnsi="Arial"/>
                <w:noProof/>
                <w:szCs w:val="22"/>
              </w:rPr>
            </w:pPr>
            <w:r w:rsidRPr="0067562C">
              <w:rPr>
                <w:rFonts w:ascii="Arial" w:hAnsi="Arial"/>
                <w:noProof/>
                <w:szCs w:val="22"/>
              </w:rPr>
              <w:t>Navn</w:t>
            </w:r>
          </w:p>
          <w:p w:rsidR="0067562C" w:rsidRPr="0067562C" w:rsidP="0067562C" w14:paraId="33D87531" w14:textId="77777777">
            <w:pPr>
              <w:spacing w:line="276" w:lineRule="auto"/>
              <w:rPr>
                <w:rFonts w:ascii="Arial" w:hAnsi="Arial"/>
                <w:noProof/>
                <w:szCs w:val="22"/>
              </w:rPr>
            </w:pPr>
          </w:p>
          <w:p w:rsidR="0067562C" w:rsidRPr="0067562C" w:rsidP="0067562C" w14:paraId="1214AFA5" w14:textId="77777777">
            <w:pPr>
              <w:spacing w:line="276" w:lineRule="auto"/>
              <w:rPr>
                <w:rFonts w:ascii="Arial" w:hAnsi="Arial"/>
                <w:noProof/>
                <w:szCs w:val="22"/>
              </w:rPr>
            </w:pPr>
          </w:p>
          <w:p w:rsidR="0067562C" w:rsidRPr="0067562C" w:rsidP="0067562C" w14:paraId="3EA3146C" w14:textId="77777777">
            <w:pPr>
              <w:spacing w:line="276" w:lineRule="auto"/>
              <w:rPr>
                <w:rFonts w:ascii="Arial" w:hAnsi="Arial"/>
                <w:noProof/>
                <w:szCs w:val="22"/>
              </w:rPr>
            </w:pPr>
          </w:p>
          <w:p w:rsidR="0067562C" w:rsidRPr="0067562C" w:rsidP="0067562C" w14:paraId="11535804" w14:textId="77777777">
            <w:pPr>
              <w:spacing w:line="276" w:lineRule="auto"/>
              <w:rPr>
                <w:rFonts w:ascii="Arial" w:hAnsi="Arial"/>
                <w:noProof/>
                <w:szCs w:val="22"/>
              </w:rPr>
            </w:pPr>
          </w:p>
        </w:tc>
        <w:tc>
          <w:tcPr>
            <w:tcW w:w="4536" w:type="dxa"/>
            <w:tcBorders>
              <w:top w:val="single" w:sz="4" w:space="0" w:color="auto"/>
              <w:left w:val="nil"/>
              <w:bottom w:val="nil"/>
              <w:right w:val="nil"/>
            </w:tcBorders>
          </w:tcPr>
          <w:p w:rsidR="0067562C" w:rsidRPr="0067562C" w:rsidP="0067562C" w14:paraId="456450B1" w14:textId="77777777">
            <w:pPr>
              <w:spacing w:line="276" w:lineRule="auto"/>
              <w:rPr>
                <w:rFonts w:ascii="Arial" w:hAnsi="Arial"/>
                <w:noProof/>
                <w:szCs w:val="22"/>
              </w:rPr>
            </w:pPr>
          </w:p>
          <w:p w:rsidR="0067562C" w:rsidRPr="0067562C" w:rsidP="0067562C" w14:paraId="34787BD4" w14:textId="77777777">
            <w:pPr>
              <w:spacing w:line="276" w:lineRule="auto"/>
              <w:rPr>
                <w:rFonts w:ascii="Arial" w:hAnsi="Arial"/>
                <w:noProof/>
                <w:szCs w:val="22"/>
              </w:rPr>
            </w:pPr>
            <w:r w:rsidRPr="0067562C">
              <w:rPr>
                <w:rFonts w:ascii="Arial" w:hAnsi="Arial"/>
                <w:noProof/>
                <w:szCs w:val="22"/>
              </w:rPr>
              <w:t>Navn</w:t>
            </w:r>
          </w:p>
          <w:p w:rsidR="0067562C" w:rsidRPr="0067562C" w:rsidP="0067562C" w14:paraId="0D335294" w14:textId="77777777">
            <w:pPr>
              <w:spacing w:line="276" w:lineRule="auto"/>
              <w:rPr>
                <w:rFonts w:ascii="Arial" w:hAnsi="Arial"/>
                <w:noProof/>
                <w:szCs w:val="22"/>
              </w:rPr>
            </w:pPr>
          </w:p>
        </w:tc>
      </w:tr>
      <w:tr w14:paraId="7667614C" w14:textId="77777777" w:rsidTr="0067562C">
        <w:tblPrEx>
          <w:tblW w:w="9781" w:type="dxa"/>
          <w:tblLook w:val="04A0"/>
        </w:tblPrEx>
        <w:trPr>
          <w:trHeight w:val="70"/>
        </w:trPr>
        <w:tc>
          <w:tcPr>
            <w:tcW w:w="5245" w:type="dxa"/>
          </w:tcPr>
          <w:p w:rsidR="0067562C" w:rsidRPr="0067562C" w:rsidP="0067562C" w14:paraId="14506BF0" w14:textId="77777777">
            <w:pPr>
              <w:spacing w:line="276" w:lineRule="auto"/>
              <w:rPr>
                <w:rFonts w:ascii="Arial" w:hAnsi="Arial"/>
                <w:noProof/>
                <w:szCs w:val="22"/>
              </w:rPr>
            </w:pPr>
            <w:r w:rsidRPr="0067562C">
              <w:rPr>
                <w:rFonts w:ascii="Arial" w:hAnsi="Arial"/>
                <w:noProof/>
                <w:szCs w:val="22"/>
              </w:rPr>
              <w:t>Stilling/funksjon</w:t>
            </w:r>
          </w:p>
          <w:p w:rsidR="0067562C" w:rsidRPr="0067562C" w:rsidP="0067562C" w14:paraId="6C4995A6" w14:textId="77777777">
            <w:pPr>
              <w:spacing w:line="276" w:lineRule="auto"/>
              <w:rPr>
                <w:rFonts w:ascii="Arial" w:hAnsi="Arial"/>
                <w:noProof/>
                <w:szCs w:val="22"/>
              </w:rPr>
            </w:pPr>
          </w:p>
          <w:p w:rsidR="0067562C" w:rsidRPr="0067562C" w:rsidP="0067562C" w14:paraId="5DFEFBBC" w14:textId="77777777">
            <w:pPr>
              <w:spacing w:line="276" w:lineRule="auto"/>
              <w:rPr>
                <w:rFonts w:ascii="Arial" w:hAnsi="Arial"/>
                <w:noProof/>
                <w:szCs w:val="22"/>
              </w:rPr>
            </w:pPr>
          </w:p>
          <w:p w:rsidR="0067562C" w:rsidRPr="0067562C" w:rsidP="0067562C" w14:paraId="1A0C5402" w14:textId="77777777">
            <w:pPr>
              <w:spacing w:line="276" w:lineRule="auto"/>
              <w:rPr>
                <w:rFonts w:ascii="Arial" w:hAnsi="Arial"/>
                <w:noProof/>
                <w:szCs w:val="22"/>
              </w:rPr>
            </w:pPr>
          </w:p>
          <w:p w:rsidR="0067562C" w:rsidRPr="0067562C" w:rsidP="0067562C" w14:paraId="65FF9C1A" w14:textId="77777777">
            <w:pPr>
              <w:spacing w:line="276" w:lineRule="auto"/>
              <w:rPr>
                <w:rFonts w:ascii="Arial" w:hAnsi="Arial"/>
                <w:noProof/>
                <w:szCs w:val="22"/>
              </w:rPr>
            </w:pPr>
          </w:p>
        </w:tc>
        <w:tc>
          <w:tcPr>
            <w:tcW w:w="4536" w:type="dxa"/>
          </w:tcPr>
          <w:p w:rsidR="0067562C" w:rsidRPr="0067562C" w:rsidP="0067562C" w14:paraId="1A14874F" w14:textId="77777777">
            <w:pPr>
              <w:spacing w:line="276" w:lineRule="auto"/>
              <w:rPr>
                <w:rFonts w:ascii="Arial" w:hAnsi="Arial"/>
                <w:noProof/>
                <w:szCs w:val="22"/>
              </w:rPr>
            </w:pPr>
            <w:r w:rsidRPr="0067562C">
              <w:rPr>
                <w:rFonts w:ascii="Arial" w:hAnsi="Arial"/>
                <w:noProof/>
                <w:szCs w:val="22"/>
              </w:rPr>
              <w:t>Stilling/funksjon</w:t>
            </w:r>
          </w:p>
          <w:p w:rsidR="0067562C" w:rsidRPr="0067562C" w:rsidP="0067562C" w14:paraId="2097B0D3" w14:textId="77777777">
            <w:pPr>
              <w:spacing w:line="276" w:lineRule="auto"/>
              <w:rPr>
                <w:rFonts w:ascii="Arial" w:hAnsi="Arial"/>
                <w:noProof/>
                <w:szCs w:val="22"/>
              </w:rPr>
            </w:pPr>
          </w:p>
        </w:tc>
      </w:tr>
      <w:tr w14:paraId="5837264E" w14:textId="77777777" w:rsidTr="0067562C">
        <w:tblPrEx>
          <w:tblW w:w="9781" w:type="dxa"/>
          <w:tblLook w:val="04A0"/>
        </w:tblPrEx>
        <w:trPr>
          <w:trHeight w:val="70"/>
        </w:trPr>
        <w:tc>
          <w:tcPr>
            <w:tcW w:w="5245" w:type="dxa"/>
          </w:tcPr>
          <w:p w:rsidR="0067562C" w:rsidRPr="0067562C" w:rsidP="0067562C" w14:paraId="770C87DC" w14:textId="77777777">
            <w:pPr>
              <w:spacing w:line="276" w:lineRule="auto"/>
              <w:rPr>
                <w:rFonts w:ascii="Arial" w:hAnsi="Arial"/>
                <w:noProof/>
                <w:szCs w:val="22"/>
              </w:rPr>
            </w:pPr>
            <w:r w:rsidRPr="0067562C">
              <w:rPr>
                <w:rFonts w:ascii="Arial" w:hAnsi="Arial"/>
                <w:noProof/>
                <w:szCs w:val="22"/>
              </w:rPr>
              <w:t>Virksomhet</w:t>
            </w:r>
          </w:p>
          <w:p w:rsidR="0067562C" w:rsidRPr="0067562C" w:rsidP="0067562C" w14:paraId="36C4E873" w14:textId="77777777">
            <w:pPr>
              <w:spacing w:line="276" w:lineRule="auto"/>
              <w:rPr>
                <w:rFonts w:ascii="Arial" w:hAnsi="Arial"/>
                <w:noProof/>
                <w:szCs w:val="22"/>
              </w:rPr>
            </w:pPr>
          </w:p>
          <w:p w:rsidR="0067562C" w:rsidRPr="0067562C" w:rsidP="0067562C" w14:paraId="3B16626A" w14:textId="77777777">
            <w:pPr>
              <w:spacing w:line="276" w:lineRule="auto"/>
              <w:rPr>
                <w:rFonts w:ascii="Arial" w:hAnsi="Arial"/>
                <w:noProof/>
                <w:szCs w:val="22"/>
              </w:rPr>
            </w:pPr>
          </w:p>
          <w:p w:rsidR="0067562C" w:rsidRPr="0067562C" w:rsidP="0067562C" w14:paraId="64CA3FCB" w14:textId="77777777">
            <w:pPr>
              <w:spacing w:line="276" w:lineRule="auto"/>
              <w:rPr>
                <w:rFonts w:ascii="Arial" w:hAnsi="Arial"/>
                <w:noProof/>
                <w:szCs w:val="22"/>
              </w:rPr>
            </w:pPr>
          </w:p>
        </w:tc>
        <w:tc>
          <w:tcPr>
            <w:tcW w:w="4536" w:type="dxa"/>
          </w:tcPr>
          <w:p w:rsidR="0067562C" w:rsidRPr="0067562C" w:rsidP="0067562C" w14:paraId="5B0E8CA9" w14:textId="77777777">
            <w:pPr>
              <w:spacing w:line="276" w:lineRule="auto"/>
              <w:rPr>
                <w:rFonts w:ascii="Arial" w:hAnsi="Arial"/>
                <w:noProof/>
                <w:szCs w:val="22"/>
              </w:rPr>
            </w:pPr>
            <w:r w:rsidRPr="0067562C">
              <w:rPr>
                <w:rFonts w:ascii="Arial" w:hAnsi="Arial"/>
                <w:noProof/>
                <w:szCs w:val="22"/>
              </w:rPr>
              <w:t>Fagskolen Vestfold og Telemark</w:t>
            </w:r>
          </w:p>
        </w:tc>
      </w:tr>
    </w:tbl>
    <w:p w:rsidR="0067562C" w:rsidRPr="0067562C" w:rsidP="0067562C" w14:paraId="56C5624A" w14:textId="77777777">
      <w:pPr>
        <w:spacing w:line="276" w:lineRule="auto"/>
        <w:rPr>
          <w:rFonts w:ascii="Arial" w:hAnsi="Arial"/>
          <w:noProof/>
          <w:szCs w:val="22"/>
        </w:rPr>
      </w:pPr>
    </w:p>
    <w:p w:rsidR="0067562C" w:rsidRPr="0067562C" w:rsidP="0067562C" w14:paraId="6D58968F" w14:textId="77777777">
      <w:pPr>
        <w:spacing w:line="276" w:lineRule="auto"/>
        <w:rPr>
          <w:rFonts w:ascii="Arial" w:hAnsi="Arial"/>
          <w:noProof/>
          <w:szCs w:val="22"/>
        </w:rPr>
      </w:pPr>
    </w:p>
    <w:p w:rsidR="0067562C" w:rsidRPr="0067562C" w:rsidP="0067562C" w14:paraId="7A94D871" w14:textId="77777777">
      <w:pPr>
        <w:spacing w:line="276" w:lineRule="auto"/>
        <w:rPr>
          <w:rFonts w:ascii="Arial" w:hAnsi="Arial"/>
          <w:noProof/>
          <w:szCs w:val="22"/>
        </w:rPr>
      </w:pPr>
    </w:p>
    <w:p w:rsidR="0067562C" w:rsidRPr="0067562C" w:rsidP="0067562C" w14:paraId="3B4067DA" w14:textId="77777777">
      <w:pPr>
        <w:spacing w:line="276" w:lineRule="auto"/>
        <w:rPr>
          <w:rFonts w:ascii="Arial" w:hAnsi="Arial"/>
          <w:noProof/>
          <w:szCs w:val="22"/>
        </w:rPr>
      </w:pPr>
    </w:p>
    <w:p w:rsidR="0067562C" w:rsidRPr="0067562C" w:rsidP="0067562C" w14:paraId="30DCF954" w14:textId="77777777">
      <w:pPr>
        <w:spacing w:line="276" w:lineRule="auto"/>
        <w:rPr>
          <w:rFonts w:ascii="Arial" w:hAnsi="Arial"/>
          <w:noProof/>
          <w:szCs w:val="22"/>
        </w:rPr>
      </w:pPr>
    </w:p>
    <w:p w:rsidR="0067562C" w:rsidRPr="0067562C" w:rsidP="0067562C" w14:paraId="2855CAE8" w14:textId="77777777">
      <w:pPr>
        <w:spacing w:line="276" w:lineRule="auto"/>
        <w:rPr>
          <w:rFonts w:ascii="Arial" w:hAnsi="Arial"/>
          <w:noProof/>
          <w:szCs w:val="22"/>
        </w:rPr>
      </w:pPr>
    </w:p>
    <w:p w:rsidR="0067562C" w:rsidRPr="0067562C" w:rsidP="0067562C" w14:paraId="7E55F361" w14:textId="77777777">
      <w:pPr>
        <w:spacing w:line="276" w:lineRule="auto"/>
        <w:rPr>
          <w:rFonts w:ascii="Arial" w:hAnsi="Arial"/>
          <w:noProof/>
          <w:szCs w:val="22"/>
        </w:rPr>
      </w:pPr>
    </w:p>
    <w:p w:rsidR="00870E37" w14:paraId="03B2D119" w14:textId="77777777">
      <w:pPr>
        <w:rPr>
          <w:rFonts w:ascii="Arial" w:hAnsi="Arial" w:cs="Arial"/>
          <w:sz w:val="22"/>
          <w:szCs w:val="22"/>
          <w:lang w:val="nn-NO"/>
        </w:rPr>
      </w:pPr>
    </w:p>
    <w:p w:rsidR="00116470" w:rsidRPr="00BA0228" w14:paraId="08CB4F83" w14:textId="77777777">
      <w:pPr>
        <w:rPr>
          <w:rFonts w:ascii="Arial" w:hAnsi="Arial" w:cs="Arial"/>
          <w:sz w:val="22"/>
          <w:szCs w:val="22"/>
          <w:lang w:val="nn-NO"/>
        </w:rPr>
      </w:pPr>
    </w:p>
    <w:p w:rsidR="0084674B" w:rsidRPr="003F549F" w14:paraId="7E0C6759" w14:textId="77777777">
      <w:pPr>
        <w:rPr>
          <w:rFonts w:ascii="Arial" w:hAnsi="Arial" w:cs="Arial"/>
          <w:color w:val="808080"/>
          <w:sz w:val="22"/>
          <w:szCs w:val="22"/>
        </w:rPr>
      </w:pPr>
      <w:r w:rsidRPr="003F549F">
        <w:rPr>
          <w:rFonts w:ascii="Arial" w:hAnsi="Arial" w:cs="Arial"/>
          <w:sz w:val="22"/>
          <w:szCs w:val="22"/>
        </w:rP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68"/>
        <w:gridCol w:w="68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bookmarkStart w:id="0" w:name="EK_Referanse"/>
            <w:hyperlink r:id="rId4" w:history="1">
              <w:r>
                <w:rPr>
                  <w:b w:val="0"/>
                  <w:color w:val="0000FF"/>
                  <w:u w:val="single"/>
                </w:rPr>
                <w:t>D00019</w:t>
              </w:r>
            </w:hyperlink>
          </w:p>
        </w:tc>
        <w:tc>
          <w:tcPr>
            <w:tcW w:w="3750" w:type="pct"/>
            <w:tcBorders>
              <w:top w:val="nil"/>
              <w:left w:val="nil"/>
              <w:bottom w:val="nil"/>
              <w:right w:val="nil"/>
            </w:tcBorders>
          </w:tcPr>
          <w:p>
            <w:pPr>
              <w:numPr>
                <w:ilvl w:val="0"/>
                <w:numId w:val="0"/>
              </w:numPr>
              <w:rPr>
                <w:b w:val="0"/>
                <w:color w:val="0000FF"/>
                <w:u w:val="single"/>
              </w:rPr>
            </w:pPr>
            <w:hyperlink r:id="rId4" w:history="1">
              <w:r>
                <w:rPr>
                  <w:b w:val="0"/>
                  <w:color w:val="0000FF"/>
                  <w:u w:val="single"/>
                </w:rPr>
                <w:t xml:space="preserve">QP722H Prosedyre for skikkethetsvurdering </w:t>
              </w:r>
            </w:hyperlink>
          </w:p>
        </w:tc>
      </w:tr>
    </w:tbl>
    <w:p w:rsidR="0084674B" w:rsidRPr="003F549F" w14:paraId="57533F11" w14:textId="77777777">
      <w:pPr>
        <w:rPr>
          <w:rFonts w:ascii="Arial" w:hAnsi="Arial" w:cs="Arial"/>
          <w:sz w:val="22"/>
          <w:szCs w:val="22"/>
        </w:rPr>
      </w:pPr>
      <w:bookmarkEnd w:id="0"/>
      <w:r w:rsidRPr="003F549F">
        <w:rPr>
          <w:rFonts w:ascii="Arial" w:hAnsi="Arial" w:cs="Arial"/>
          <w:sz w:val="22"/>
          <w:szCs w:val="22"/>
        </w:rP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bookmarkStart w:id="1" w:name="EK_EksRef"/>
            <w:r>
              <w:rPr>
                <w:b w:val="0"/>
                <w:color w:val="0000FF"/>
                <w:u w:val="single"/>
              </w:rPr>
              <w:t xml:space="preserve"> </w:t>
            </w:r>
          </w:p>
        </w:tc>
      </w:tr>
    </w:tbl>
    <w:p w:rsidR="0084674B" w:rsidRPr="003F549F" w14:paraId="0A1160A5" w14:textId="77777777">
      <w:pPr>
        <w:rPr>
          <w:rFonts w:ascii="Arial" w:hAnsi="Arial" w:cs="Arial"/>
          <w:sz w:val="22"/>
          <w:szCs w:val="22"/>
        </w:rPr>
      </w:pPr>
      <w:bookmarkEnd w:id="1"/>
    </w:p>
    <w:p w:rsidR="0084674B" w:rsidRPr="003F549F" w14:paraId="57B550CA" w14:textId="77777777">
      <w:pPr>
        <w:rPr>
          <w:rFonts w:ascii="Arial" w:hAnsi="Arial" w:cs="Arial"/>
          <w:sz w:val="22"/>
          <w:szCs w:val="22"/>
        </w:rPr>
      </w:pPr>
    </w:p>
    <w:p w:rsidR="00B010DF" w:rsidRPr="003F549F" w:rsidP="00B010DF" w14:paraId="61E92DB9" w14:textId="77777777">
      <w:pPr>
        <w:rPr>
          <w:rFonts w:ascii="Arial" w:hAnsi="Arial" w:cs="Arial"/>
          <w:sz w:val="22"/>
          <w:szCs w:val="22"/>
        </w:rPr>
      </w:pPr>
    </w:p>
    <w:p w:rsidR="00B010DF" w:rsidRPr="003F549F" w:rsidP="00B010DF" w14:paraId="498BF1F7" w14:textId="77777777">
      <w:pPr>
        <w:rPr>
          <w:rFonts w:ascii="Arial" w:hAnsi="Arial" w:cs="Arial"/>
          <w:sz w:val="22"/>
          <w:szCs w:val="22"/>
        </w:rPr>
      </w:pPr>
    </w:p>
    <w:p w:rsidR="00B010DF" w:rsidRPr="003F549F" w:rsidP="00B010DF" w14:paraId="18CE6FD1" w14:textId="77777777">
      <w:pPr>
        <w:rPr>
          <w:rFonts w:ascii="Arial" w:hAnsi="Arial" w:cs="Arial"/>
          <w:sz w:val="22"/>
          <w:szCs w:val="22"/>
        </w:rPr>
      </w:pPr>
    </w:p>
    <w:p w:rsidR="00B010DF" w:rsidRPr="003F549F" w:rsidP="00B010DF" w14:paraId="42A46BA9" w14:textId="77777777">
      <w:pPr>
        <w:rPr>
          <w:rFonts w:ascii="Arial" w:hAnsi="Arial" w:cs="Arial"/>
          <w:sz w:val="22"/>
          <w:szCs w:val="22"/>
        </w:rPr>
      </w:pPr>
    </w:p>
    <w:p w:rsidR="00B010DF" w:rsidRPr="003F549F" w:rsidP="00B010DF" w14:paraId="38C2F7DB" w14:textId="77777777">
      <w:pPr>
        <w:tabs>
          <w:tab w:val="left" w:pos="7988"/>
        </w:tabs>
        <w:rPr>
          <w:rFonts w:ascii="Arial" w:hAnsi="Arial" w:cs="Arial"/>
          <w:sz w:val="22"/>
          <w:szCs w:val="22"/>
        </w:rPr>
      </w:pPr>
      <w:r w:rsidRPr="003F549F">
        <w:rPr>
          <w:rFonts w:ascii="Arial" w:hAnsi="Arial" w:cs="Arial"/>
          <w:sz w:val="22"/>
          <w:szCs w:val="22"/>
        </w:rPr>
        <w:tab/>
      </w:r>
    </w:p>
    <w:sectPr>
      <w:headerReference w:type="default" r:id="rId5"/>
      <w:headerReference w:type="first" r:id="rId6"/>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0" w:type="auto"/>
      <w:tblInd w:w="7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0" w:type="dxa"/>
        <w:right w:w="70" w:type="dxa"/>
      </w:tblCellMar>
      <w:tblLook w:val="0000"/>
    </w:tblPr>
    <w:tblGrid>
      <w:gridCol w:w="6946"/>
      <w:gridCol w:w="2126"/>
    </w:tblGrid>
    <w:tr w14:paraId="289E2BB6" w14:textId="77777777" w:rsidTr="006B722C">
      <w:tblPrEx>
        <w:tblW w:w="0" w:type="auto"/>
        <w:tblInd w:w="7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0" w:type="dxa"/>
          <w:right w:w="70" w:type="dxa"/>
        </w:tblCellMar>
        <w:tblLook w:val="0000"/>
      </w:tblPrEx>
      <w:tc>
        <w:tcPr>
          <w:tcW w:w="6946" w:type="dxa"/>
          <w:vAlign w:val="center"/>
        </w:tcPr>
        <w:p w:rsidR="00F05185" w:rsidRPr="00075819" w14:paraId="7805294C" w14:textId="77777777">
          <w:pPr>
            <w:rPr>
              <w:rFonts w:ascii="Arial" w:hAnsi="Arial" w:cs="Arial"/>
              <w:bCs/>
              <w:sz w:val="20"/>
            </w:rPr>
          </w:pPr>
          <w:r w:rsidRPr="00075819">
            <w:rPr>
              <w:rFonts w:ascii="Arial" w:hAnsi="Arial" w:cs="Arial"/>
              <w:bCs/>
              <w:sz w:val="20"/>
            </w:rPr>
            <w:fldChar w:fldCharType="begin" w:fldLock="1"/>
          </w:r>
          <w:r w:rsidRPr="00075819">
            <w:rPr>
              <w:rFonts w:ascii="Arial" w:hAnsi="Arial" w:cs="Arial"/>
              <w:bCs/>
              <w:sz w:val="20"/>
            </w:rPr>
            <w:instrText>DOCPROPERTY EK_DokTittel \*charformat</w:instrText>
          </w:r>
          <w:r w:rsidRPr="00075819">
            <w:rPr>
              <w:rFonts w:ascii="Arial" w:hAnsi="Arial" w:cs="Arial"/>
              <w:bCs/>
              <w:sz w:val="20"/>
            </w:rPr>
            <w:fldChar w:fldCharType="separate"/>
          </w:r>
          <w:r w:rsidRPr="00075819">
            <w:rPr>
              <w:rFonts w:ascii="Arial" w:hAnsi="Arial" w:cs="Arial"/>
              <w:bCs/>
              <w:sz w:val="20"/>
            </w:rPr>
            <w:t xml:space="preserve">F722H-02 Skikkethetsnemnd - Avtale </w:t>
          </w:r>
          <w:r w:rsidRPr="00075819">
            <w:rPr>
              <w:rFonts w:ascii="Arial" w:hAnsi="Arial" w:cs="Arial"/>
              <w:bCs/>
              <w:sz w:val="20"/>
            </w:rPr>
            <w:fldChar w:fldCharType="end"/>
          </w:r>
        </w:p>
      </w:tc>
      <w:tc>
        <w:tcPr>
          <w:tcW w:w="2126" w:type="dxa"/>
        </w:tcPr>
        <w:p w:rsidR="00F05185" w:rsidRPr="00075819" w14:paraId="790E3ADF" w14:textId="77777777">
          <w:pPr>
            <w:tabs>
              <w:tab w:val="left" w:pos="590"/>
            </w:tabs>
            <w:spacing w:before="40" w:after="20"/>
            <w:rPr>
              <w:rFonts w:ascii="Arial" w:hAnsi="Arial" w:cs="Arial"/>
              <w:sz w:val="20"/>
              <w:lang w:val="nn-NO"/>
            </w:rPr>
          </w:pPr>
          <w:r w:rsidRPr="00075819">
            <w:rPr>
              <w:rFonts w:ascii="Arial" w:hAnsi="Arial" w:cs="Arial"/>
              <w:sz w:val="16"/>
              <w:lang w:val="nn-NO"/>
            </w:rPr>
            <w:t>Dok.id.:</w:t>
          </w:r>
          <w:r w:rsidRPr="00075819">
            <w:rPr>
              <w:rFonts w:ascii="Arial" w:hAnsi="Arial" w:cs="Arial"/>
              <w:sz w:val="16"/>
              <w:lang w:val="nn-NO"/>
            </w:rPr>
            <w:tab/>
          </w:r>
          <w:r w:rsidRPr="00075819" w:rsidR="004423E6">
            <w:rPr>
              <w:rFonts w:ascii="Arial" w:hAnsi="Arial" w:cs="Arial"/>
              <w:sz w:val="20"/>
            </w:rPr>
            <w:fldChar w:fldCharType="begin" w:fldLock="1"/>
          </w:r>
          <w:r w:rsidRPr="00075819" w:rsidR="004423E6">
            <w:rPr>
              <w:rFonts w:ascii="Arial" w:hAnsi="Arial" w:cs="Arial"/>
              <w:sz w:val="20"/>
              <w:lang w:val="nn-NO"/>
            </w:rPr>
            <w:instrText xml:space="preserve"> DOCPROPERTY EK_DokumentID \*charformat \* MERGEFORMAT </w:instrText>
          </w:r>
          <w:r w:rsidRPr="00075819" w:rsidR="004423E6">
            <w:rPr>
              <w:rFonts w:ascii="Arial" w:hAnsi="Arial" w:cs="Arial"/>
              <w:sz w:val="20"/>
            </w:rPr>
            <w:fldChar w:fldCharType="separate"/>
          </w:r>
          <w:r w:rsidRPr="00075819" w:rsidR="00ED65EB">
            <w:rPr>
              <w:rFonts w:ascii="Arial" w:hAnsi="Arial" w:cs="Arial"/>
              <w:sz w:val="20"/>
              <w:lang w:val="nn-NO"/>
            </w:rPr>
            <w:t>D00114</w:t>
          </w:r>
          <w:r w:rsidRPr="00075819" w:rsidR="004423E6">
            <w:rPr>
              <w:rFonts w:ascii="Arial" w:hAnsi="Arial" w:cs="Arial"/>
              <w:sz w:val="20"/>
            </w:rPr>
            <w:fldChar w:fldCharType="end"/>
          </w:r>
          <w:r w:rsidRPr="00075819" w:rsidR="004423E6">
            <w:rPr>
              <w:rFonts w:ascii="Arial" w:hAnsi="Arial" w:cs="Arial"/>
              <w:sz w:val="20"/>
              <w:lang w:val="nn-NO"/>
            </w:rPr>
            <w:t xml:space="preserve"> </w:t>
          </w:r>
        </w:p>
        <w:p w:rsidR="00F05185" w:rsidRPr="00075819" w14:paraId="31F57D5D" w14:textId="77777777">
          <w:pPr>
            <w:tabs>
              <w:tab w:val="left" w:pos="590"/>
              <w:tab w:val="left" w:pos="639"/>
            </w:tabs>
            <w:spacing w:before="20" w:after="20"/>
            <w:rPr>
              <w:rFonts w:ascii="Arial" w:hAnsi="Arial" w:cs="Arial"/>
              <w:sz w:val="20"/>
              <w:lang w:val="nn-NO"/>
            </w:rPr>
          </w:pPr>
          <w:r w:rsidRPr="00075819">
            <w:rPr>
              <w:rFonts w:ascii="Arial" w:hAnsi="Arial" w:cs="Arial"/>
              <w:sz w:val="16"/>
              <w:lang w:val="nn-NO"/>
            </w:rPr>
            <w:t>Versjon:</w:t>
          </w:r>
          <w:r w:rsidRPr="00075819">
            <w:rPr>
              <w:rFonts w:ascii="Arial" w:hAnsi="Arial" w:cs="Arial"/>
              <w:sz w:val="16"/>
              <w:lang w:val="nn-NO"/>
            </w:rPr>
            <w:tab/>
          </w:r>
          <w:r w:rsidRPr="00075819">
            <w:rPr>
              <w:rFonts w:ascii="Arial" w:hAnsi="Arial" w:cs="Arial"/>
              <w:sz w:val="20"/>
            </w:rPr>
            <w:fldChar w:fldCharType="begin" w:fldLock="1"/>
          </w:r>
          <w:r w:rsidRPr="00075819">
            <w:rPr>
              <w:rFonts w:ascii="Arial" w:hAnsi="Arial" w:cs="Arial"/>
              <w:sz w:val="20"/>
              <w:lang w:val="nn-NO"/>
            </w:rPr>
            <w:instrText xml:space="preserve"> DOCPROPERTY EK_Utgave </w:instrText>
          </w:r>
          <w:r w:rsidRPr="00075819">
            <w:rPr>
              <w:rFonts w:ascii="Arial" w:hAnsi="Arial" w:cs="Arial"/>
              <w:sz w:val="20"/>
            </w:rPr>
            <w:fldChar w:fldCharType="separate"/>
          </w:r>
          <w:r w:rsidRPr="00075819">
            <w:rPr>
              <w:rFonts w:ascii="Arial" w:hAnsi="Arial" w:cs="Arial"/>
              <w:sz w:val="20"/>
              <w:lang w:val="nn-NO"/>
            </w:rPr>
            <w:t>2.00</w:t>
          </w:r>
          <w:r w:rsidRPr="00075819">
            <w:rPr>
              <w:rFonts w:ascii="Arial" w:hAnsi="Arial" w:cs="Arial"/>
              <w:sz w:val="20"/>
            </w:rPr>
            <w:fldChar w:fldCharType="end"/>
          </w:r>
        </w:p>
        <w:p w:rsidR="00F05185" w:rsidRPr="00075819" w14:paraId="31D73878" w14:textId="77777777">
          <w:pPr>
            <w:tabs>
              <w:tab w:val="left" w:pos="590"/>
            </w:tabs>
            <w:spacing w:before="20" w:after="20"/>
            <w:rPr>
              <w:rFonts w:ascii="Arial" w:hAnsi="Arial" w:cs="Arial"/>
            </w:rPr>
          </w:pPr>
          <w:r w:rsidRPr="00075819">
            <w:rPr>
              <w:rFonts w:ascii="Arial" w:hAnsi="Arial" w:cs="Arial"/>
              <w:sz w:val="16"/>
              <w:szCs w:val="16"/>
            </w:rPr>
            <w:t>Side:</w:t>
          </w:r>
          <w:r w:rsidRPr="00075819">
            <w:rPr>
              <w:rFonts w:ascii="Arial" w:hAnsi="Arial" w:cs="Arial"/>
              <w:sz w:val="20"/>
            </w:rPr>
            <w:tab/>
          </w:r>
          <w:r w:rsidRPr="00075819">
            <w:rPr>
              <w:rFonts w:ascii="Arial" w:hAnsi="Arial" w:cs="Arial"/>
              <w:sz w:val="20"/>
            </w:rPr>
            <w:fldChar w:fldCharType="begin"/>
          </w:r>
          <w:r w:rsidRPr="00075819">
            <w:rPr>
              <w:rFonts w:ascii="Arial" w:hAnsi="Arial" w:cs="Arial"/>
              <w:sz w:val="20"/>
            </w:rPr>
            <w:instrText xml:space="preserve">PAGE </w:instrText>
          </w:r>
          <w:r w:rsidRPr="00075819">
            <w:rPr>
              <w:rFonts w:ascii="Arial" w:hAnsi="Arial" w:cs="Arial"/>
              <w:sz w:val="20"/>
            </w:rPr>
            <w:fldChar w:fldCharType="separate"/>
          </w:r>
          <w:r w:rsidRPr="00075819">
            <w:rPr>
              <w:rFonts w:ascii="Arial" w:hAnsi="Arial" w:cs="Arial"/>
              <w:sz w:val="20"/>
              <w:lang w:val="nb-NO" w:eastAsia="nb-NO" w:bidi="ar-SA"/>
            </w:rPr>
            <w:t>2</w:t>
          </w:r>
          <w:r w:rsidRPr="00075819">
            <w:rPr>
              <w:rFonts w:ascii="Arial" w:hAnsi="Arial" w:cs="Arial"/>
              <w:sz w:val="20"/>
            </w:rPr>
            <w:fldChar w:fldCharType="end"/>
          </w:r>
          <w:r w:rsidRPr="00075819">
            <w:rPr>
              <w:rFonts w:ascii="Arial" w:hAnsi="Arial" w:cs="Arial"/>
              <w:sz w:val="20"/>
            </w:rPr>
            <w:t xml:space="preserve"> av </w:t>
          </w:r>
          <w:r w:rsidRPr="00075819">
            <w:rPr>
              <w:rFonts w:ascii="Arial" w:hAnsi="Arial" w:cs="Arial"/>
              <w:sz w:val="20"/>
            </w:rPr>
            <w:fldChar w:fldCharType="begin"/>
          </w:r>
          <w:r w:rsidRPr="00075819">
            <w:rPr>
              <w:rFonts w:ascii="Arial" w:hAnsi="Arial" w:cs="Arial"/>
              <w:sz w:val="20"/>
            </w:rPr>
            <w:instrText>NUMPAGES</w:instrText>
          </w:r>
          <w:r w:rsidRPr="00075819">
            <w:rPr>
              <w:rFonts w:ascii="Arial" w:hAnsi="Arial" w:cs="Arial"/>
              <w:sz w:val="20"/>
            </w:rPr>
            <w:fldChar w:fldCharType="separate"/>
          </w:r>
          <w:r w:rsidRPr="00075819">
            <w:rPr>
              <w:rFonts w:ascii="Arial" w:hAnsi="Arial" w:cs="Arial"/>
              <w:sz w:val="20"/>
            </w:rPr>
            <w:t>2</w:t>
          </w:r>
          <w:r w:rsidRPr="00075819">
            <w:rPr>
              <w:rFonts w:ascii="Arial" w:hAnsi="Arial" w:cs="Arial"/>
              <w:sz w:val="20"/>
            </w:rPr>
            <w:fldChar w:fldCharType="end"/>
          </w:r>
        </w:p>
      </w:tc>
    </w:tr>
  </w:tbl>
  <w:p w:rsidR="00F05185" w14:paraId="56FFAFF8"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9558" w:type="dxa"/>
      <w:tblInd w:w="-147"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1" w:type="dxa"/>
        <w:right w:w="71" w:type="dxa"/>
      </w:tblCellMar>
      <w:tblLook w:val="0000"/>
    </w:tblPr>
    <w:tblGrid>
      <w:gridCol w:w="1418"/>
      <w:gridCol w:w="1843"/>
      <w:gridCol w:w="425"/>
      <w:gridCol w:w="2268"/>
      <w:gridCol w:w="1701"/>
      <w:gridCol w:w="851"/>
      <w:gridCol w:w="1052"/>
    </w:tblGrid>
    <w:tr w14:paraId="739A0CF0" w14:textId="77777777" w:rsidTr="00A144F9">
      <w:tblPrEx>
        <w:tblW w:w="9558" w:type="dxa"/>
        <w:tblInd w:w="-147"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1" w:type="dxa"/>
          <w:right w:w="71" w:type="dxa"/>
        </w:tblCellMar>
        <w:tblLook w:val="0000"/>
      </w:tblPrEx>
      <w:trPr>
        <w:cantSplit/>
        <w:trHeight w:val="983"/>
      </w:trPr>
      <w:tc>
        <w:tcPr>
          <w:tcW w:w="3261" w:type="dxa"/>
          <w:gridSpan w:val="2"/>
          <w:vAlign w:val="center"/>
        </w:tcPr>
        <w:p w:rsidR="004A2CDA" w:rsidRPr="00D03B59" w:rsidP="004A2CDA" w14:paraId="1BEFBD57" w14:textId="47C127D6">
          <w:pPr>
            <w:spacing w:before="80" w:after="80"/>
            <w:jc w:val="center"/>
            <w:rPr>
              <w:rFonts w:ascii="Arial" w:hAnsi="Arial" w:cs="Arial"/>
              <w:b/>
              <w:sz w:val="28"/>
            </w:rPr>
          </w:pPr>
          <w:r w:rsidRPr="00D03B59">
            <w:rPr>
              <w:rFonts w:ascii="Arial" w:hAnsi="Arial" w:cs="Arial"/>
              <w:b/>
              <w:noProof/>
              <w:sz w:val="28"/>
            </w:rPr>
            <w:drawing>
              <wp:inline distT="0" distB="0" distL="0" distR="0">
                <wp:extent cx="1769697" cy="411480"/>
                <wp:effectExtent l="0" t="0" r="2540" b="7620"/>
                <wp:docPr id="2" name="Picture 2"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low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00020" cy="441782"/>
                        </a:xfrm>
                        <a:prstGeom prst="rect">
                          <a:avLst/>
                        </a:prstGeom>
                      </pic:spPr>
                    </pic:pic>
                  </a:graphicData>
                </a:graphic>
              </wp:inline>
            </w:drawing>
          </w:r>
        </w:p>
      </w:tc>
      <w:tc>
        <w:tcPr>
          <w:tcW w:w="4394" w:type="dxa"/>
          <w:gridSpan w:val="3"/>
          <w:vAlign w:val="center"/>
        </w:tcPr>
        <w:p w:rsidR="004A2CDA" w:rsidRPr="003F549F" w:rsidP="004423E6" w14:paraId="7B244945" w14:textId="16D51903">
          <w:pPr>
            <w:spacing w:before="120" w:after="120"/>
            <w:jc w:val="center"/>
            <w:rPr>
              <w:rFonts w:ascii="Arial" w:hAnsi="Arial" w:cs="Arial"/>
              <w:bCs/>
              <w:sz w:val="28"/>
              <w:szCs w:val="28"/>
            </w:rPr>
          </w:pPr>
          <w:r w:rsidRPr="00BA0228">
            <w:rPr>
              <w:rFonts w:ascii="Arial" w:hAnsi="Arial" w:cs="Arial"/>
            </w:rPr>
            <w:fldChar w:fldCharType="begin" w:fldLock="1"/>
          </w:r>
          <w:r w:rsidRPr="00BA0228">
            <w:rPr>
              <w:rFonts w:ascii="Arial" w:hAnsi="Arial" w:cs="Arial"/>
            </w:rPr>
            <w:instrText xml:space="preserve"> DOCPROPERTY EK_DokTittel \*charformat \* MERGEFORMAT </w:instrText>
          </w:r>
          <w:r w:rsidRPr="00BA0228">
            <w:rPr>
              <w:rFonts w:ascii="Arial" w:hAnsi="Arial" w:cs="Arial"/>
            </w:rPr>
            <w:fldChar w:fldCharType="separate"/>
          </w:r>
          <w:r w:rsidRPr="00BA0228">
            <w:rPr>
              <w:rFonts w:ascii="Arial" w:hAnsi="Arial" w:cs="Arial"/>
              <w:noProof/>
            </w:rPr>
            <w:t>F722H-02</w:t>
          </w:r>
          <w:r w:rsidRPr="00BA0228">
            <w:rPr>
              <w:rFonts w:ascii="Arial" w:hAnsi="Arial" w:cs="Arial"/>
            </w:rPr>
            <w:t xml:space="preserve"> Skikkethetsnemnd - Avtale </w:t>
          </w:r>
          <w:r w:rsidRPr="00BA0228">
            <w:rPr>
              <w:rFonts w:ascii="Arial" w:hAnsi="Arial" w:cs="Arial"/>
              <w:noProof/>
            </w:rPr>
            <w:fldChar w:fldCharType="end"/>
          </w:r>
        </w:p>
      </w:tc>
      <w:tc>
        <w:tcPr>
          <w:tcW w:w="1903" w:type="dxa"/>
          <w:gridSpan w:val="2"/>
          <w:vAlign w:val="center"/>
        </w:tcPr>
        <w:p w:rsidR="004A2CDA" w:rsidRPr="003F549F" w:rsidP="004423E6" w14:paraId="7C1959E1" w14:textId="07D18CF2">
          <w:pPr>
            <w:spacing w:before="120" w:after="120"/>
            <w:jc w:val="center"/>
            <w:rPr>
              <w:rFonts w:ascii="Arial" w:hAnsi="Arial" w:cs="Arial"/>
              <w:color w:val="000080"/>
              <w:sz w:val="20"/>
            </w:rPr>
          </w:pPr>
          <w:r w:rsidRPr="003F549F">
            <w:rPr>
              <w:rFonts w:ascii="Arial" w:hAnsi="Arial" w:cs="Arial"/>
              <w:sz w:val="20"/>
            </w:rPr>
            <w:fldChar w:fldCharType="begin" w:fldLock="1"/>
          </w:r>
          <w:r w:rsidRPr="003F549F">
            <w:rPr>
              <w:rFonts w:ascii="Arial" w:hAnsi="Arial" w:cs="Arial"/>
              <w:sz w:val="20"/>
            </w:rPr>
            <w:instrText xml:space="preserve"> DOCPROPERTY EK_DokType </w:instrText>
          </w:r>
          <w:r w:rsidRPr="003F549F">
            <w:rPr>
              <w:rFonts w:ascii="Arial" w:hAnsi="Arial" w:cs="Arial"/>
              <w:sz w:val="20"/>
            </w:rPr>
            <w:fldChar w:fldCharType="separate"/>
          </w:r>
          <w:r w:rsidRPr="003F549F">
            <w:rPr>
              <w:rFonts w:ascii="Arial" w:hAnsi="Arial" w:cs="Arial"/>
              <w:sz w:val="20"/>
            </w:rPr>
            <w:t>Skjema</w:t>
          </w:r>
          <w:r w:rsidRPr="003F549F">
            <w:rPr>
              <w:rFonts w:ascii="Arial" w:hAnsi="Arial" w:cs="Arial"/>
              <w:sz w:val="20"/>
            </w:rPr>
            <w:fldChar w:fldCharType="end"/>
          </w:r>
        </w:p>
      </w:tc>
    </w:tr>
    <w:tr w14:paraId="7E7BBBE1" w14:textId="77777777" w:rsidTr="003F549F">
      <w:tblPrEx>
        <w:tblW w:w="9558" w:type="dxa"/>
        <w:tblInd w:w="-147" w:type="dxa"/>
        <w:tblLayout w:type="fixed"/>
        <w:tblCellMar>
          <w:left w:w="56" w:type="dxa"/>
          <w:right w:w="56" w:type="dxa"/>
        </w:tblCellMar>
        <w:tblLook w:val="0000"/>
      </w:tblPrEx>
      <w:trPr>
        <w:cantSplit/>
        <w:trHeight w:val="454"/>
      </w:trPr>
      <w:tc>
        <w:tcPr>
          <w:tcW w:w="1418" w:type="dxa"/>
        </w:tcPr>
        <w:p w:rsidR="003F549F" w:rsidRPr="00D03B59" w:rsidP="00A144F9" w14:paraId="2E4EB196" w14:textId="2F5594BC">
          <w:pPr>
            <w:spacing w:line="276" w:lineRule="auto"/>
            <w:rPr>
              <w:rFonts w:ascii="Arial" w:hAnsi="Arial" w:cs="Arial"/>
              <w:sz w:val="16"/>
            </w:rPr>
          </w:pPr>
          <w:r w:rsidRPr="00D03B59">
            <w:rPr>
              <w:rFonts w:ascii="Arial" w:hAnsi="Arial" w:cs="Arial"/>
              <w:sz w:val="16"/>
            </w:rPr>
            <w:t>Dok.id.:</w:t>
          </w:r>
        </w:p>
        <w:p w:rsidR="004A2CDA" w:rsidRPr="00D03B59" w:rsidP="00A144F9" w14:paraId="3FFB5026" w14:textId="1BFF80F7">
          <w:pPr>
            <w:spacing w:line="276" w:lineRule="auto"/>
            <w:rPr>
              <w:rFonts w:ascii="Arial" w:hAnsi="Arial" w:cs="Arial"/>
              <w:sz w:val="16"/>
            </w:rPr>
          </w:pPr>
          <w:r w:rsidRPr="00D03B59">
            <w:rPr>
              <w:rFonts w:ascii="Arial" w:hAnsi="Arial" w:cs="Arial"/>
              <w:sz w:val="20"/>
            </w:rPr>
            <w:fldChar w:fldCharType="begin" w:fldLock="1"/>
          </w:r>
          <w:r w:rsidRPr="00D03B59">
            <w:rPr>
              <w:rFonts w:ascii="Arial" w:hAnsi="Arial" w:cs="Arial"/>
              <w:sz w:val="20"/>
            </w:rPr>
            <w:instrText xml:space="preserve"> DOCPROPERTY EK_DokumentID \*charformat \* MERGEFORMAT </w:instrText>
          </w:r>
          <w:r w:rsidRPr="00D03B59">
            <w:rPr>
              <w:rFonts w:ascii="Arial" w:hAnsi="Arial" w:cs="Arial"/>
              <w:sz w:val="20"/>
            </w:rPr>
            <w:fldChar w:fldCharType="separate"/>
          </w:r>
          <w:r w:rsidRPr="00D03B59">
            <w:rPr>
              <w:rFonts w:ascii="Arial" w:hAnsi="Arial" w:cs="Arial"/>
              <w:sz w:val="20"/>
            </w:rPr>
            <w:t>D00114</w:t>
          </w:r>
          <w:r w:rsidRPr="00D03B59">
            <w:rPr>
              <w:rFonts w:ascii="Arial" w:hAnsi="Arial" w:cs="Arial"/>
              <w:sz w:val="20"/>
            </w:rPr>
            <w:fldChar w:fldCharType="end"/>
          </w:r>
        </w:p>
      </w:tc>
      <w:tc>
        <w:tcPr>
          <w:tcW w:w="2268" w:type="dxa"/>
          <w:gridSpan w:val="2"/>
        </w:tcPr>
        <w:p w:rsidR="004A2CDA" w:rsidRPr="00D03B59" w:rsidP="00A144F9" w14:paraId="7C7D72A9" w14:textId="06589FD3">
          <w:pPr>
            <w:spacing w:line="276" w:lineRule="auto"/>
            <w:rPr>
              <w:rFonts w:ascii="Arial" w:hAnsi="Arial" w:cs="Arial"/>
              <w:sz w:val="20"/>
            </w:rPr>
          </w:pPr>
          <w:r w:rsidRPr="00D03B59">
            <w:rPr>
              <w:rFonts w:ascii="Arial" w:hAnsi="Arial" w:cs="Arial"/>
              <w:sz w:val="16"/>
            </w:rPr>
            <w:t>Utarbeidet av:</w:t>
          </w:r>
        </w:p>
        <w:p w:rsidR="004A2CDA" w:rsidRPr="00D03B59" w:rsidP="00A144F9" w14:paraId="3228830B" w14:textId="30942FD2">
          <w:pPr>
            <w:spacing w:line="276" w:lineRule="auto"/>
            <w:rPr>
              <w:rFonts w:ascii="Arial" w:hAnsi="Arial" w:cs="Arial"/>
              <w:sz w:val="20"/>
            </w:rPr>
          </w:pPr>
          <w:r w:rsidRPr="00D03B59">
            <w:rPr>
              <w:rFonts w:ascii="Arial" w:hAnsi="Arial" w:cs="Arial"/>
              <w:sz w:val="20"/>
            </w:rPr>
            <w:fldChar w:fldCharType="begin" w:fldLock="1"/>
          </w:r>
          <w:r w:rsidRPr="00D03B59">
            <w:rPr>
              <w:rFonts w:ascii="Arial" w:hAnsi="Arial" w:cs="Arial"/>
              <w:sz w:val="20"/>
            </w:rPr>
            <w:instrText xml:space="preserve"> DOCPROPERTY EK_Ansvarlig \*charformat \* MERGEFORMAT </w:instrText>
          </w:r>
          <w:r w:rsidRPr="00D03B59">
            <w:rPr>
              <w:rFonts w:ascii="Arial" w:hAnsi="Arial" w:cs="Arial"/>
              <w:sz w:val="20"/>
            </w:rPr>
            <w:fldChar w:fldCharType="separate"/>
          </w:r>
          <w:r w:rsidRPr="00D03B59">
            <w:rPr>
              <w:rFonts w:ascii="Arial" w:hAnsi="Arial" w:cs="Arial"/>
              <w:sz w:val="20"/>
            </w:rPr>
            <w:t>Heidi Behring Hansen</w:t>
          </w:r>
          <w:r w:rsidRPr="00D03B59">
            <w:rPr>
              <w:rFonts w:ascii="Arial" w:hAnsi="Arial" w:cs="Arial"/>
              <w:sz w:val="20"/>
            </w:rPr>
            <w:fldChar w:fldCharType="end"/>
          </w:r>
        </w:p>
      </w:tc>
      <w:tc>
        <w:tcPr>
          <w:tcW w:w="2268" w:type="dxa"/>
        </w:tcPr>
        <w:p w:rsidR="004A2CDA" w:rsidRPr="00D03B59" w:rsidP="00A144F9" w14:paraId="57380E24" w14:textId="77777777">
          <w:pPr>
            <w:spacing w:line="276" w:lineRule="auto"/>
            <w:rPr>
              <w:rFonts w:ascii="Arial" w:hAnsi="Arial" w:cs="Arial"/>
              <w:sz w:val="20"/>
            </w:rPr>
          </w:pPr>
          <w:r w:rsidRPr="00D03B59">
            <w:rPr>
              <w:rFonts w:ascii="Arial" w:hAnsi="Arial" w:cs="Arial"/>
              <w:sz w:val="16"/>
            </w:rPr>
            <w:t>Godkjent av:</w:t>
          </w:r>
        </w:p>
        <w:p w:rsidR="004A2CDA" w:rsidRPr="00D03B59" w:rsidP="00A144F9" w14:paraId="1C83706B" w14:textId="77777777">
          <w:pPr>
            <w:spacing w:line="276" w:lineRule="auto"/>
            <w:rPr>
              <w:rFonts w:ascii="Arial" w:hAnsi="Arial" w:cs="Arial"/>
            </w:rPr>
          </w:pPr>
          <w:r w:rsidRPr="00D03B59">
            <w:rPr>
              <w:rFonts w:ascii="Arial" w:hAnsi="Arial" w:cs="Arial"/>
              <w:sz w:val="20"/>
            </w:rPr>
            <w:fldChar w:fldCharType="begin" w:fldLock="1"/>
          </w:r>
          <w:r w:rsidRPr="00D03B59">
            <w:rPr>
              <w:rFonts w:ascii="Arial" w:hAnsi="Arial" w:cs="Arial"/>
              <w:sz w:val="20"/>
            </w:rPr>
            <w:instrText>DOCPROPERTY EK_Signatur \*charformat</w:instrText>
          </w:r>
          <w:r w:rsidRPr="00D03B59">
            <w:rPr>
              <w:rFonts w:ascii="Arial" w:hAnsi="Arial" w:cs="Arial"/>
              <w:sz w:val="20"/>
            </w:rPr>
            <w:fldChar w:fldCharType="separate"/>
          </w:r>
          <w:r w:rsidRPr="00D03B59">
            <w:rPr>
              <w:rFonts w:ascii="Arial" w:hAnsi="Arial" w:cs="Arial"/>
              <w:sz w:val="20"/>
            </w:rPr>
            <w:t>Marit Hagen Øygarden</w:t>
          </w:r>
          <w:r w:rsidRPr="00D03B59">
            <w:rPr>
              <w:rFonts w:ascii="Arial" w:hAnsi="Arial" w:cs="Arial"/>
              <w:sz w:val="20"/>
            </w:rPr>
            <w:fldChar w:fldCharType="end"/>
          </w:r>
        </w:p>
      </w:tc>
      <w:tc>
        <w:tcPr>
          <w:tcW w:w="1701" w:type="dxa"/>
        </w:tcPr>
        <w:p w:rsidR="004A2CDA" w:rsidRPr="00D03B59" w:rsidP="00A144F9" w14:paraId="453B47B4" w14:textId="6062A9F5">
          <w:pPr>
            <w:spacing w:line="276" w:lineRule="auto"/>
            <w:rPr>
              <w:rFonts w:ascii="Arial" w:hAnsi="Arial" w:cs="Arial"/>
              <w:sz w:val="20"/>
            </w:rPr>
          </w:pPr>
          <w:r w:rsidRPr="00D03B59">
            <w:rPr>
              <w:rFonts w:ascii="Arial" w:hAnsi="Arial" w:cs="Arial"/>
              <w:sz w:val="16"/>
            </w:rPr>
            <w:t>Gjelder fra:</w:t>
          </w:r>
        </w:p>
        <w:p w:rsidR="004A2CDA" w:rsidRPr="00D03B59" w:rsidP="00A144F9" w14:paraId="37EA8642" w14:textId="6AF5F953">
          <w:pPr>
            <w:spacing w:line="276" w:lineRule="auto"/>
            <w:rPr>
              <w:rFonts w:ascii="Arial" w:hAnsi="Arial" w:cs="Arial"/>
              <w:sz w:val="20"/>
            </w:rPr>
          </w:pPr>
          <w:r w:rsidRPr="00D03B59">
            <w:rPr>
              <w:rFonts w:ascii="Arial" w:hAnsi="Arial" w:cs="Arial"/>
              <w:sz w:val="20"/>
            </w:rPr>
            <w:fldChar w:fldCharType="begin" w:fldLock="1"/>
          </w:r>
          <w:r w:rsidRPr="00D03B59">
            <w:rPr>
              <w:rFonts w:ascii="Arial" w:hAnsi="Arial" w:cs="Arial"/>
              <w:sz w:val="20"/>
            </w:rPr>
            <w:instrText xml:space="preserve"> DOCPROPERTY EK_GjelderFra </w:instrText>
          </w:r>
          <w:r w:rsidRPr="00D03B59">
            <w:rPr>
              <w:rFonts w:ascii="Arial" w:hAnsi="Arial" w:cs="Arial"/>
              <w:sz w:val="20"/>
            </w:rPr>
            <w:fldChar w:fldCharType="separate"/>
          </w:r>
          <w:r w:rsidRPr="00D03B59">
            <w:rPr>
              <w:rFonts w:ascii="Arial" w:hAnsi="Arial" w:cs="Arial"/>
              <w:sz w:val="20"/>
            </w:rPr>
            <w:t>20.09.2023</w:t>
          </w:r>
          <w:r w:rsidRPr="00D03B59">
            <w:rPr>
              <w:rFonts w:ascii="Arial" w:hAnsi="Arial" w:cs="Arial"/>
              <w:sz w:val="20"/>
            </w:rPr>
            <w:fldChar w:fldCharType="end"/>
          </w:r>
        </w:p>
      </w:tc>
      <w:tc>
        <w:tcPr>
          <w:tcW w:w="851" w:type="dxa"/>
        </w:tcPr>
        <w:p w:rsidR="004A2CDA" w:rsidRPr="00D03B59" w:rsidP="00A144F9" w14:paraId="185E08D5" w14:textId="77777777">
          <w:pPr>
            <w:spacing w:line="276" w:lineRule="auto"/>
            <w:rPr>
              <w:rFonts w:ascii="Arial" w:hAnsi="Arial" w:cs="Arial"/>
              <w:sz w:val="20"/>
            </w:rPr>
          </w:pPr>
          <w:r w:rsidRPr="00D03B59">
            <w:rPr>
              <w:rFonts w:ascii="Arial" w:hAnsi="Arial" w:cs="Arial"/>
              <w:sz w:val="16"/>
            </w:rPr>
            <w:t>Versjon:</w:t>
          </w:r>
        </w:p>
        <w:p w:rsidR="004A2CDA" w:rsidRPr="00D03B59" w:rsidP="00A144F9" w14:paraId="3B2D769B" w14:textId="6A8592C4">
          <w:pPr>
            <w:spacing w:line="276" w:lineRule="auto"/>
            <w:rPr>
              <w:rFonts w:ascii="Arial" w:hAnsi="Arial" w:cs="Arial"/>
            </w:rPr>
          </w:pPr>
          <w:r w:rsidRPr="00D03B59">
            <w:rPr>
              <w:rFonts w:ascii="Arial" w:hAnsi="Arial" w:cs="Arial"/>
              <w:sz w:val="20"/>
            </w:rPr>
            <w:fldChar w:fldCharType="begin" w:fldLock="1"/>
          </w:r>
          <w:r w:rsidRPr="00D03B59">
            <w:rPr>
              <w:rFonts w:ascii="Arial" w:hAnsi="Arial" w:cs="Arial"/>
              <w:sz w:val="20"/>
            </w:rPr>
            <w:instrText>DOCPROPERTY EK_Utgave \*charformat</w:instrText>
          </w:r>
          <w:r w:rsidRPr="00D03B59">
            <w:rPr>
              <w:rFonts w:ascii="Arial" w:hAnsi="Arial" w:cs="Arial"/>
              <w:sz w:val="20"/>
            </w:rPr>
            <w:fldChar w:fldCharType="separate"/>
          </w:r>
          <w:r w:rsidRPr="00D03B59">
            <w:rPr>
              <w:rFonts w:ascii="Arial" w:hAnsi="Arial" w:cs="Arial"/>
              <w:sz w:val="20"/>
            </w:rPr>
            <w:t>2.00</w:t>
          </w:r>
          <w:r w:rsidRPr="00D03B59">
            <w:rPr>
              <w:rFonts w:ascii="Arial" w:hAnsi="Arial" w:cs="Arial"/>
              <w:sz w:val="20"/>
            </w:rPr>
            <w:fldChar w:fldCharType="end"/>
          </w:r>
        </w:p>
      </w:tc>
      <w:tc>
        <w:tcPr>
          <w:tcW w:w="1052" w:type="dxa"/>
        </w:tcPr>
        <w:p w:rsidR="004A2CDA" w:rsidRPr="00D03B59" w:rsidP="00A144F9" w14:paraId="5A2BEFF9" w14:textId="77777777">
          <w:pPr>
            <w:spacing w:line="276" w:lineRule="auto"/>
            <w:rPr>
              <w:rFonts w:ascii="Arial" w:hAnsi="Arial" w:cs="Arial"/>
              <w:sz w:val="20"/>
            </w:rPr>
          </w:pPr>
          <w:r w:rsidRPr="00D03B59">
            <w:rPr>
              <w:rFonts w:ascii="Arial" w:hAnsi="Arial" w:cs="Arial"/>
              <w:sz w:val="16"/>
            </w:rPr>
            <w:t>Sidenr:</w:t>
          </w:r>
        </w:p>
        <w:p w:rsidR="004A2CDA" w:rsidRPr="00D03B59" w:rsidP="00A144F9" w14:paraId="62A2113A" w14:textId="77777777">
          <w:pPr>
            <w:spacing w:line="276" w:lineRule="auto"/>
            <w:jc w:val="center"/>
            <w:rPr>
              <w:rFonts w:ascii="Arial" w:hAnsi="Arial" w:cs="Arial"/>
            </w:rPr>
          </w:pPr>
          <w:r w:rsidRPr="00D03B59">
            <w:rPr>
              <w:rFonts w:ascii="Arial" w:hAnsi="Arial" w:cs="Arial"/>
              <w:sz w:val="20"/>
            </w:rPr>
            <w:fldChar w:fldCharType="begin"/>
          </w:r>
          <w:r w:rsidRPr="00D03B59">
            <w:rPr>
              <w:rFonts w:ascii="Arial" w:hAnsi="Arial" w:cs="Arial"/>
              <w:sz w:val="20"/>
            </w:rPr>
            <w:instrText>PA</w:instrText>
          </w:r>
          <w:r w:rsidRPr="00D03B59">
            <w:rPr>
              <w:rFonts w:ascii="Arial" w:hAnsi="Arial" w:cs="Arial"/>
              <w:sz w:val="20"/>
            </w:rPr>
            <w:instrText xml:space="preserve">GE </w:instrText>
          </w:r>
          <w:r w:rsidRPr="00D03B59">
            <w:rPr>
              <w:rFonts w:ascii="Arial" w:hAnsi="Arial" w:cs="Arial"/>
              <w:sz w:val="20"/>
            </w:rPr>
            <w:fldChar w:fldCharType="separate"/>
          </w:r>
          <w:r w:rsidRPr="00D03B59">
            <w:rPr>
              <w:rFonts w:ascii="Arial" w:hAnsi="Arial" w:cs="Arial"/>
              <w:sz w:val="20"/>
              <w:lang w:val="nb-NO" w:eastAsia="nb-NO" w:bidi="ar-SA"/>
            </w:rPr>
            <w:t>1</w:t>
          </w:r>
          <w:r w:rsidRPr="00D03B59">
            <w:rPr>
              <w:rFonts w:ascii="Arial" w:hAnsi="Arial" w:cs="Arial"/>
              <w:sz w:val="20"/>
            </w:rPr>
            <w:fldChar w:fldCharType="end"/>
          </w:r>
          <w:r w:rsidRPr="00D03B59">
            <w:rPr>
              <w:rFonts w:ascii="Arial" w:hAnsi="Arial" w:cs="Arial"/>
              <w:sz w:val="20"/>
            </w:rPr>
            <w:t xml:space="preserve"> av </w:t>
          </w:r>
          <w:r w:rsidRPr="00D03B59">
            <w:rPr>
              <w:rFonts w:ascii="Arial" w:hAnsi="Arial" w:cs="Arial"/>
              <w:sz w:val="20"/>
            </w:rPr>
            <w:fldChar w:fldCharType="begin"/>
          </w:r>
          <w:r w:rsidRPr="00D03B59">
            <w:rPr>
              <w:rFonts w:ascii="Arial" w:hAnsi="Arial" w:cs="Arial"/>
              <w:sz w:val="20"/>
            </w:rPr>
            <w:instrText>NUMPAGES</w:instrText>
          </w:r>
          <w:r w:rsidRPr="00D03B59">
            <w:rPr>
              <w:rFonts w:ascii="Arial" w:hAnsi="Arial" w:cs="Arial"/>
              <w:sz w:val="20"/>
            </w:rPr>
            <w:fldChar w:fldCharType="separate"/>
          </w:r>
          <w:r w:rsidRPr="00D03B59">
            <w:rPr>
              <w:rFonts w:ascii="Arial" w:hAnsi="Arial" w:cs="Arial"/>
              <w:sz w:val="20"/>
            </w:rPr>
            <w:t>2</w:t>
          </w:r>
          <w:r w:rsidRPr="00D03B59">
            <w:rPr>
              <w:rFonts w:ascii="Arial" w:hAnsi="Arial" w:cs="Arial"/>
              <w:sz w:val="20"/>
            </w:rPr>
            <w:fldChar w:fldCharType="end"/>
          </w:r>
        </w:p>
      </w:tc>
    </w:tr>
  </w:tbl>
  <w:p w:rsidR="00F05185" w:rsidRPr="00D03B59" w14:paraId="6BE39076" w14:textId="77777777">
    <w:pPr>
      <w:pStyle w:val="Header"/>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C05EDB"/>
    <w:multiLevelType w:val="hybridMultilevel"/>
    <w:tmpl w:val="684489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13467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4F7"/>
    <w:rsid w:val="00062585"/>
    <w:rsid w:val="0006743C"/>
    <w:rsid w:val="00075819"/>
    <w:rsid w:val="001064F7"/>
    <w:rsid w:val="00116470"/>
    <w:rsid w:val="00220D4A"/>
    <w:rsid w:val="00273DB9"/>
    <w:rsid w:val="00343B5E"/>
    <w:rsid w:val="003D31AA"/>
    <w:rsid w:val="003F48BA"/>
    <w:rsid w:val="003F549F"/>
    <w:rsid w:val="004423E6"/>
    <w:rsid w:val="00447791"/>
    <w:rsid w:val="004A2CDA"/>
    <w:rsid w:val="004A5A49"/>
    <w:rsid w:val="00592B17"/>
    <w:rsid w:val="006156FC"/>
    <w:rsid w:val="0067562C"/>
    <w:rsid w:val="006B722C"/>
    <w:rsid w:val="006F344F"/>
    <w:rsid w:val="00715DD5"/>
    <w:rsid w:val="007170E9"/>
    <w:rsid w:val="0071712A"/>
    <w:rsid w:val="00760120"/>
    <w:rsid w:val="007768FF"/>
    <w:rsid w:val="00786320"/>
    <w:rsid w:val="0079034A"/>
    <w:rsid w:val="0079162A"/>
    <w:rsid w:val="0079383C"/>
    <w:rsid w:val="007A6D7E"/>
    <w:rsid w:val="007F4BB7"/>
    <w:rsid w:val="00821FF2"/>
    <w:rsid w:val="0084674B"/>
    <w:rsid w:val="00870E37"/>
    <w:rsid w:val="008E7928"/>
    <w:rsid w:val="0090135B"/>
    <w:rsid w:val="00915B4C"/>
    <w:rsid w:val="00916A46"/>
    <w:rsid w:val="009468F1"/>
    <w:rsid w:val="00A003CD"/>
    <w:rsid w:val="00A079C0"/>
    <w:rsid w:val="00A144F9"/>
    <w:rsid w:val="00A65F49"/>
    <w:rsid w:val="00A66087"/>
    <w:rsid w:val="00A662A8"/>
    <w:rsid w:val="00AE77A8"/>
    <w:rsid w:val="00B010DF"/>
    <w:rsid w:val="00B01EF4"/>
    <w:rsid w:val="00B218FA"/>
    <w:rsid w:val="00B35574"/>
    <w:rsid w:val="00BA0228"/>
    <w:rsid w:val="00BA0802"/>
    <w:rsid w:val="00BA2BB9"/>
    <w:rsid w:val="00D03B59"/>
    <w:rsid w:val="00E63EF6"/>
    <w:rsid w:val="00E7117D"/>
    <w:rsid w:val="00E757DA"/>
    <w:rsid w:val="00EA2F48"/>
    <w:rsid w:val="00EA5CE8"/>
    <w:rsid w:val="00ED65EB"/>
    <w:rsid w:val="00F05185"/>
    <w:rsid w:val="00F37392"/>
    <w:rsid w:val="00F57686"/>
    <w:rsid w:val="00FE1C1D"/>
  </w:rsids>
  <w:docVars>
    <w:docVar w:name="Avdeling" w:val="lab_avdeling"/>
    <w:docVar w:name="Avsnitt" w:val="lab_avsnitt"/>
    <w:docVar w:name="Bedriftsnavn" w:val="Datakvalitet AS"/>
    <w:docVar w:name="beskyttet" w:val="nei"/>
    <w:docVar w:name="docver" w:val="2.20"/>
    <w:docVar w:name="EksRef" w:val="[EksRef]"/>
    <w:docVar w:name="ek_ansvarlig" w:val="[EK-Ansvarlig]"/>
    <w:docVar w:name="ek_bedriftsnavn" w:val="DEMO - Datakvalitet AS"/>
    <w:docVar w:name="ek_dbfields" w:val="EK_Avdeling¤2#4¤2#[Avdeling]¤3#EK_Avsnitt¤2#4¤2#[Avsnitt]¤3#EK_Bedriftsnavn¤2#1¤2#DEMO - Datakvalitet AS¤3#EK_GjelderFra¤2#0¤2#[GjelderFra]¤3#EK_KlGjelderFra¤2#0¤2#[KlGjelderFra]¤3#EK_Opprettet¤2#0¤2#[Opprettet]¤3#EK_Utgitt¤2#0¤2#[Utgitt]¤3#EK_IBrukDato¤2#0¤2#[Endret]¤3#EK_DokumentID¤2#0¤2#[ID]¤3#EK_DokTittel¤2#0¤2#Standard¤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DokAnsvNavn¤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type" w:val="[DokType]"/>
    <w:docVar w:name="ek_dokumentid" w:val="[ID]"/>
    <w:docVar w:name="ek_eksref" w:val="[EK_EksRef]"/>
    <w:docVar w:name="ek_endrfields" w:val="EK_Bedriftsnavn¤1#EK_Rapport¤1#"/>
    <w:docVar w:name="ek_format" w:val="-10"/>
    <w:docVar w:name="ek_gjelderfra" w:val="[GjelderFra]"/>
    <w:docVar w:name="ek_klgjelderfra" w:val="[KlGjelderFra]"/>
    <w:docVar w:name="EK_Protection" w:val="3"/>
    <w:docVar w:name="ek_rapport" w:val="[Tilknyttet rapport]"/>
    <w:docVar w:name="ek_superstikkord" w:val="[SuperStikkord]"/>
    <w:docVar w:name="EK_TYPE" w:val="MAL"/>
    <w:docVar w:name="Erstatter" w:val="lab_erstatter"/>
    <w:docVar w:name="KHB" w:val="UB"/>
    <w:docVar w:name="skitten" w:val="0"/>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4F223BB8"/>
  <w15:chartTrackingRefBased/>
  <w15:docId w15:val="{F6749461-BC60-4C56-BCAD-8993A8E3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paragraph" w:styleId="Revision">
    <w:name w:val="Revision"/>
    <w:hidden/>
    <w:uiPriority w:val="99"/>
    <w:semiHidden/>
    <w:rsid w:val="00AE77A8"/>
    <w:rPr>
      <w:sz w:val="24"/>
    </w:rPr>
  </w:style>
  <w:style w:type="table" w:styleId="TableGrid">
    <w:name w:val="Table Grid"/>
    <w:basedOn w:val="TableNormal"/>
    <w:uiPriority w:val="59"/>
    <w:rsid w:val="0067562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gskolenvt-public.dkhosting.no/docs/pub/dok00019.htm"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ATAKVALITET\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 Id="rId2" Type="http://schemas.microsoft.com/office/2011/relationships/webextension" Target="webextension2.xml" /><Relationship Id="rId3" Type="http://schemas.microsoft.com/office/2011/relationships/webextension" Target="webextension3.xml" /></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 dockstate="right" visibility="0" width="350" row="0">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BE83C698-B75D-4F8B-A958-B0BA04992EAC}">
  <we:reference id="1fc441d0-c011-4dad-878a-44e68ea26eb6" version="1.0.0.2" store="EXCatalog" storeType="ex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34FBF677-37A3-43CC-AF03-9688BC37EA23}">
  <we:reference id="1fc441d0-c012-4ded-878a-44e68ea26eb9" version="1.0.1.0" store="EXCatalog" storeType="excatalog"/>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3E7F28DC-E1C5-AE4C-B8D6-E83B3FFCD0BE}">
  <we:reference id="wa200003024" version="1.0.3.0" store="nb-NO" storeType="omex"/>
  <we:alternateReferences>
    <we:reference id="wa200003024" version="1.0.3.0" store="nb-NO"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OPERATIV_EK3TEMPDISABLED</Template>
  <TotalTime>32</TotalTime>
  <Pages>2</Pages>
  <Words>256</Words>
  <Characters>1730</Characters>
  <Application>Microsoft Office Word</Application>
  <DocSecurity>0</DocSecurity>
  <Lines>14</Lines>
  <Paragraphs>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Standard</vt:lpstr>
      <vt:lpstr>Standard</vt:lpstr>
    </vt:vector>
  </TitlesOfParts>
  <Company>Datakvalitet</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F722H-02 Skikkethetsnemnd - Avtale</dc:title>
  <dc:subject>Standard|[RefNr]|</dc:subject>
  <dc:creator>Handbok</dc:creator>
  <dc:description>EK_Avdeling_x0002_4_x0002_[Avdeling]_x0003_EK_Avsnitt_x0002_4_x0002_[Avsnitt]_x0003_EK_Bedriftsnavn_x0002_1_x0002_DEMO - Datakvalitet AS_x0003_EK_GjelderFra_x0002_0_x0002_[GjelderFra]_x0003_EK_KlGjelderFra_x0002_0_x0002_[KlGjelderFra]_x0003_EK_Opprettet_x0002_0_x0002_[Opprettet]_x0003_EK_Utgitt_x0002_0_x0002_[Utgitt]_x0003_EK_IBrukDato_x0002_0_x0002_[Endret]_x0003_EK_DokumentID_x0002_0_x0002_[ID]_x0003_EK_DokTittel_x0002_0_x0002_Standard_x0003_EK_DokType_x0002_0_x0002_[DokType]_x0003_EK_DocLvlShort_x0002_0_x0002_[DokNivåKort]_x0003_EK_DocLevel_x0002_0_x0002_[DokNivå]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DokAnsvNavn_x0002_0_x0002_[Dok.ansvarlig]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Heidi Behring Hansen</cp:lastModifiedBy>
  <cp:revision>14</cp:revision>
  <cp:lastPrinted>2021-03-26T13:15:00Z</cp:lastPrinted>
  <dcterms:created xsi:type="dcterms:W3CDTF">2021-04-19T11:33:00Z</dcterms:created>
  <dcterms:modified xsi:type="dcterms:W3CDTF">2023-09-20T08:00:00Z</dcterms:modified>
  <cp:category>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Ansvarlig">
    <vt:lpwstr>Heidi Behring Hansen</vt:lpwstr>
  </property>
  <property fmtid="{D5CDD505-2E9C-101B-9397-08002B2CF9AE}" pid="3" name="EK_DokTittel">
    <vt:lpwstr>F722H-02 Skikkethetsnemnd - Avtale </vt:lpwstr>
  </property>
  <property fmtid="{D5CDD505-2E9C-101B-9397-08002B2CF9AE}" pid="4" name="EK_DokType">
    <vt:lpwstr>Skjema</vt:lpwstr>
  </property>
  <property fmtid="{D5CDD505-2E9C-101B-9397-08002B2CF9AE}" pid="5" name="EK_DokumentID">
    <vt:lpwstr>D00114</vt:lpwstr>
  </property>
  <property fmtid="{D5CDD505-2E9C-101B-9397-08002B2CF9AE}" pid="6" name="EK_GjelderFra">
    <vt:lpwstr>20.09.2023</vt:lpwstr>
  </property>
  <property fmtid="{D5CDD505-2E9C-101B-9397-08002B2CF9AE}" pid="7" name="EK_Signatur">
    <vt:lpwstr>Marit Hagen Øygarden</vt:lpwstr>
  </property>
  <property fmtid="{D5CDD505-2E9C-101B-9397-08002B2CF9AE}" pid="8" name="EK_Utgave">
    <vt:lpwstr>2.00</vt:lpwstr>
  </property>
  <property fmtid="{D5CDD505-2E9C-101B-9397-08002B2CF9AE}" pid="9" name="XD00019">
    <vt:lpwstr>D00019</vt:lpwstr>
  </property>
  <property fmtid="{D5CDD505-2E9C-101B-9397-08002B2CF9AE}" pid="10" name="XDF00019">
    <vt:lpwstr>QP722H Prosedyre for skikkethetsvurdering </vt:lpwstr>
  </property>
  <property fmtid="{D5CDD505-2E9C-101B-9397-08002B2CF9AE}" pid="11" name="XDL00019">
    <vt:lpwstr>D00019 QP722H Prosedyre for skikkethetsvurdering </vt:lpwstr>
  </property>
  <property fmtid="{D5CDD505-2E9C-101B-9397-08002B2CF9AE}" pid="12" name="XDT00019">
    <vt:lpwstr>QP722H Prosedyre for skikkethetsvurdering </vt:lpwstr>
  </property>
</Properties>
</file>