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p w:rsidR="00BC3DF3" w:rsidRPr="000D66D5" w:rsidP="00BC3DF3" w14:paraId="2325C322" w14:textId="77777777">
      <w:pPr>
        <w:spacing w:before="200" w:after="120" w:line="276" w:lineRule="auto"/>
        <w:ind w:left="360" w:hanging="360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0D66D5">
        <w:rPr>
          <w:rFonts w:ascii="Arial" w:hAnsi="Arial" w:cs="Arial"/>
          <w:b/>
          <w:bCs/>
          <w:noProof/>
          <w:sz w:val="28"/>
          <w:szCs w:val="28"/>
        </w:rPr>
        <w:t>Formål</w:t>
      </w:r>
    </w:p>
    <w:p w:rsidR="00BC3DF3" w:rsidRPr="00BC3DF3" w:rsidP="00BC3DF3" w14:paraId="7ABBA7B2" w14:textId="77777777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Prosedyren skal sikre at alle interne og eksterne uønskede hendelser og farekilder blir identifisert og risikovurdert. Prosedyren beskriver hvordan arbeidet med risiko- og sårbarhetsanalysen (Ros-analyse) skal gjennomføres for bedre å kunne håndtere risiko i egen virksomhet.</w:t>
      </w:r>
    </w:p>
    <w:p w:rsidR="00BC3DF3" w:rsidRPr="000D66D5" w:rsidP="00BC3DF3" w14:paraId="0C1D4849" w14:textId="77777777">
      <w:pPr>
        <w:spacing w:before="200" w:after="120" w:line="276" w:lineRule="auto"/>
        <w:ind w:left="360" w:hanging="360"/>
        <w:outlineLvl w:val="1"/>
        <w:rPr>
          <w:rFonts w:ascii="Arial" w:hAnsi="Arial" w:cs="Arial"/>
          <w:b/>
          <w:bCs/>
          <w:noProof/>
          <w:sz w:val="28"/>
          <w:szCs w:val="28"/>
          <w:lang w:val="en-GB"/>
        </w:rPr>
      </w:pPr>
      <w:r w:rsidRPr="000D66D5">
        <w:rPr>
          <w:rFonts w:ascii="Arial" w:hAnsi="Arial" w:cs="Arial"/>
          <w:b/>
          <w:bCs/>
          <w:noProof/>
          <w:sz w:val="28"/>
          <w:szCs w:val="28"/>
          <w:lang w:val="en-GB"/>
        </w:rPr>
        <w:t>Hjemmel</w:t>
      </w:r>
    </w:p>
    <w:p w:rsidR="00BC3DF3" w:rsidRPr="000D66D5" w:rsidP="000D66D5" w14:paraId="5A6ACC4B" w14:textId="77777777">
      <w:pPr>
        <w:pStyle w:val="ListParagraph"/>
        <w:numPr>
          <w:ilvl w:val="0"/>
          <w:numId w:val="6"/>
        </w:numPr>
        <w:spacing w:line="276" w:lineRule="auto"/>
        <w:rPr>
          <w:rFonts w:ascii="Arial" w:hAnsi="Arial"/>
          <w:szCs w:val="22"/>
          <w:lang w:val="en-GB"/>
        </w:rPr>
      </w:pPr>
      <w:r w:rsidRPr="000D66D5">
        <w:rPr>
          <w:rFonts w:ascii="Arial" w:hAnsi="Arial"/>
          <w:szCs w:val="22"/>
          <w:lang w:val="en-GB"/>
        </w:rPr>
        <w:t>DNVGL-ST-0029 edition june 2017.</w:t>
      </w:r>
    </w:p>
    <w:p w:rsidR="000D66D5" w:rsidRPr="000D66D5" w:rsidP="000D66D5" w14:paraId="67EEEAA1" w14:textId="77777777">
      <w:pPr>
        <w:pStyle w:val="ListParagraph"/>
        <w:numPr>
          <w:ilvl w:val="0"/>
          <w:numId w:val="6"/>
        </w:numPr>
        <w:rPr>
          <w:rFonts w:ascii="Arial" w:hAnsi="Arial" w:cs="Arial"/>
          <w:noProof/>
          <w:szCs w:val="24"/>
          <w:lang w:val="en-GB"/>
        </w:rPr>
      </w:pPr>
      <w:r w:rsidRPr="000D66D5">
        <w:rPr>
          <w:rFonts w:ascii="Arial" w:hAnsi="Arial" w:cs="Arial"/>
          <w:noProof/>
          <w:szCs w:val="24"/>
          <w:lang w:val="en-GB"/>
        </w:rPr>
        <w:t>Lov om arbeidsmiljø, arbeidstid og stillingsvern mv. (arbeidsmiljøloven)</w:t>
      </w:r>
    </w:p>
    <w:p w:rsidR="000D66D5" w:rsidRPr="00415F31" w:rsidP="000D66D5" w14:paraId="3273080D" w14:textId="35B12540">
      <w:pPr>
        <w:pStyle w:val="ListParagraph"/>
        <w:numPr>
          <w:ilvl w:val="0"/>
          <w:numId w:val="6"/>
        </w:numPr>
        <w:rPr>
          <w:rFonts w:ascii="Arial" w:hAnsi="Arial" w:cs="Arial"/>
          <w:noProof/>
          <w:szCs w:val="24"/>
        </w:rPr>
      </w:pPr>
      <w:r w:rsidRPr="000D66D5">
        <w:rPr>
          <w:rFonts w:ascii="Arial" w:hAnsi="Arial" w:cs="Arial"/>
          <w:noProof/>
          <w:szCs w:val="24"/>
        </w:rPr>
        <w:t>Forskrift om systematisk helse-, miljø- og sikkerhetsarbeid i virksomheter(Internkontrollforskriften)</w:t>
      </w:r>
    </w:p>
    <w:p w:rsidR="000D66D5" w:rsidRPr="000D66D5" w:rsidP="000D66D5" w14:paraId="4203536E" w14:textId="77777777">
      <w:pPr>
        <w:spacing w:before="200" w:after="120" w:line="276" w:lineRule="auto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0D66D5">
        <w:rPr>
          <w:rFonts w:ascii="Arial" w:hAnsi="Arial" w:cs="Arial"/>
          <w:b/>
          <w:bCs/>
          <w:noProof/>
          <w:sz w:val="28"/>
          <w:szCs w:val="28"/>
        </w:rPr>
        <w:t>Ansvar</w:t>
      </w:r>
    </w:p>
    <w:p w:rsidR="000D66D5" w:rsidRPr="000D66D5" w:rsidP="000D66D5" w14:paraId="14A46E6B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0D66D5">
        <w:rPr>
          <w:rFonts w:ascii="Arial" w:hAnsi="Arial" w:cs="Arial"/>
          <w:noProof/>
          <w:szCs w:val="24"/>
        </w:rPr>
        <w:t>Styret, rektor og kvalitetsleder</w:t>
      </w:r>
    </w:p>
    <w:p w:rsidR="00BC3DF3" w:rsidRPr="000D66D5" w:rsidP="00BC3DF3" w14:paraId="2E00B065" w14:textId="77777777">
      <w:pPr>
        <w:spacing w:before="200" w:after="120" w:line="276" w:lineRule="auto"/>
        <w:ind w:left="360" w:hanging="360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0D66D5">
        <w:rPr>
          <w:rFonts w:ascii="Arial" w:hAnsi="Arial" w:cs="Arial"/>
          <w:b/>
          <w:bCs/>
          <w:noProof/>
          <w:sz w:val="28"/>
          <w:szCs w:val="28"/>
        </w:rPr>
        <w:t>Målgruppe</w:t>
      </w:r>
    </w:p>
    <w:p w:rsidR="00BC3DF3" w:rsidRPr="00BC3DF3" w:rsidP="00BC3DF3" w14:paraId="07F51FB5" w14:textId="7D8CFC00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Styret, rektor, avdelingsledere, </w:t>
      </w:r>
      <w:r w:rsidRPr="000D66D5" w:rsidR="000D66D5">
        <w:rPr>
          <w:rFonts w:ascii="Arial" w:hAnsi="Arial" w:cs="Arial"/>
          <w:noProof/>
          <w:szCs w:val="24"/>
        </w:rPr>
        <w:t>studieadministrasjon, administrasjon</w:t>
      </w:r>
      <w:r w:rsidRPr="00BC3DF3" w:rsidR="000D66D5">
        <w:rPr>
          <w:rFonts w:ascii="Arial" w:hAnsi="Arial"/>
          <w:szCs w:val="22"/>
        </w:rPr>
        <w:t xml:space="preserve">, </w:t>
      </w:r>
      <w:r w:rsidRPr="00BC3DF3">
        <w:rPr>
          <w:rFonts w:ascii="Arial" w:hAnsi="Arial"/>
          <w:szCs w:val="22"/>
        </w:rPr>
        <w:t>faglærer, studenter og alle</w:t>
      </w:r>
      <w:r w:rsidRPr="000D66D5" w:rsidR="000D66D5">
        <w:rPr>
          <w:rFonts w:ascii="Arial" w:hAnsi="Arial" w:cs="Arial"/>
          <w:noProof/>
          <w:szCs w:val="24"/>
        </w:rPr>
        <w:t xml:space="preserve"> </w:t>
      </w:r>
      <w:r w:rsidRPr="00BC3DF3">
        <w:rPr>
          <w:rFonts w:ascii="Arial" w:hAnsi="Arial"/>
          <w:szCs w:val="22"/>
        </w:rPr>
        <w:t>eksterne aktører som leverer tjenester til FVT.</w:t>
      </w:r>
    </w:p>
    <w:p w:rsidR="00BC3DF3" w:rsidRPr="00415F31" w:rsidP="00BC3DF3" w14:paraId="61CE24EA" w14:textId="77777777">
      <w:pPr>
        <w:spacing w:before="200" w:after="120" w:line="276" w:lineRule="auto"/>
        <w:ind w:left="360" w:hanging="360"/>
        <w:outlineLvl w:val="1"/>
        <w:rPr>
          <w:rFonts w:ascii="Arial" w:hAnsi="Arial" w:cs="Arial"/>
          <w:b/>
          <w:bCs/>
          <w:noProof/>
          <w:szCs w:val="24"/>
        </w:rPr>
      </w:pPr>
      <w:r w:rsidRPr="00415F31">
        <w:rPr>
          <w:rFonts w:ascii="Arial" w:hAnsi="Arial" w:cs="Arial"/>
          <w:b/>
          <w:bCs/>
          <w:noProof/>
          <w:szCs w:val="24"/>
        </w:rPr>
        <w:t>Underleverandører</w:t>
      </w:r>
    </w:p>
    <w:p w:rsidR="00BC3DF3" w:rsidRPr="00415F31" w:rsidP="00BC3DF3" w14:paraId="3C6B0DC2" w14:textId="77777777">
      <w:pPr>
        <w:spacing w:line="276" w:lineRule="auto"/>
        <w:rPr>
          <w:rFonts w:ascii="Arial" w:hAnsi="Arial" w:cs="Arial"/>
          <w:noProof/>
          <w:szCs w:val="24"/>
        </w:rPr>
      </w:pPr>
      <w:r w:rsidRPr="00415F31">
        <w:rPr>
          <w:rFonts w:ascii="Arial" w:hAnsi="Arial" w:cs="Arial"/>
          <w:noProof/>
          <w:szCs w:val="24"/>
        </w:rPr>
        <w:t>Eksterne aktører: IKT Vestfold og Telemark Fylkeskommune, Vestfold og Telemark</w:t>
      </w:r>
    </w:p>
    <w:p w:rsidR="00BC3DF3" w:rsidRPr="00415F31" w:rsidP="00BC3DF3" w14:paraId="71FBA2C4" w14:textId="1191B6F5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Fylkeskommune (VTFK). </w:t>
      </w:r>
      <w:r w:rsidRPr="00475640">
        <w:rPr>
          <w:rFonts w:ascii="Arial" w:hAnsi="Arial"/>
          <w:szCs w:val="22"/>
        </w:rPr>
        <w:t>Studentsamskipnaden (SSN).</w:t>
      </w:r>
      <w:r w:rsidRPr="00475640" w:rsidR="00415F31">
        <w:rPr>
          <w:rFonts w:ascii="Arial" w:hAnsi="Arial"/>
          <w:szCs w:val="22"/>
        </w:rPr>
        <w:t xml:space="preserve"> </w:t>
      </w:r>
      <w:r w:rsidRPr="00415F31" w:rsidR="00415F31">
        <w:rPr>
          <w:rFonts w:ascii="Arial" w:hAnsi="Arial"/>
          <w:szCs w:val="22"/>
        </w:rPr>
        <w:t>USN-IMA (Simulatorer og GOC). Ekster</w:t>
      </w:r>
      <w:r w:rsidR="00415F31">
        <w:rPr>
          <w:rFonts w:ascii="Arial" w:hAnsi="Arial"/>
          <w:szCs w:val="22"/>
        </w:rPr>
        <w:t>ne underleverandører (utdanning/kurs og etterutdanning)</w:t>
      </w:r>
      <w:r w:rsidR="00DB3600">
        <w:rPr>
          <w:rFonts w:ascii="Arial" w:hAnsi="Arial"/>
          <w:szCs w:val="22"/>
        </w:rPr>
        <w:t>: Det er utarbeidet en egen oversikt over eksterne underleverandører (Excel)</w:t>
      </w:r>
      <w:r w:rsidR="00415F31">
        <w:rPr>
          <w:rFonts w:ascii="Arial" w:hAnsi="Arial"/>
          <w:szCs w:val="22"/>
        </w:rPr>
        <w:t xml:space="preserve"> – økonomi</w:t>
      </w:r>
      <w:r w:rsidR="00DB3600">
        <w:rPr>
          <w:rFonts w:ascii="Arial" w:hAnsi="Arial"/>
          <w:szCs w:val="22"/>
        </w:rPr>
        <w:t>/</w:t>
      </w:r>
      <w:r w:rsidR="007D7491">
        <w:rPr>
          <w:rFonts w:ascii="Arial" w:hAnsi="Arial"/>
          <w:szCs w:val="22"/>
        </w:rPr>
        <w:t>C</w:t>
      </w:r>
      <w:r w:rsidR="00DB3600">
        <w:rPr>
          <w:rFonts w:ascii="Arial" w:hAnsi="Arial"/>
          <w:szCs w:val="22"/>
        </w:rPr>
        <w:t>ontroller</w:t>
      </w:r>
      <w:r w:rsidR="00415F31">
        <w:rPr>
          <w:rFonts w:ascii="Arial" w:hAnsi="Arial"/>
          <w:szCs w:val="22"/>
        </w:rPr>
        <w:t>.</w:t>
      </w:r>
    </w:p>
    <w:p w:rsidR="00BC3DF3" w:rsidRPr="000D66D5" w:rsidP="00BC3DF3" w14:paraId="5DA02A7E" w14:textId="77777777">
      <w:pPr>
        <w:spacing w:before="200" w:after="120" w:line="276" w:lineRule="auto"/>
        <w:ind w:left="360" w:hanging="360"/>
        <w:outlineLvl w:val="1"/>
        <w:rPr>
          <w:rFonts w:ascii="Arial" w:hAnsi="Arial" w:cs="Arial"/>
          <w:b/>
          <w:bCs/>
          <w:noProof/>
          <w:sz w:val="28"/>
          <w:szCs w:val="28"/>
        </w:rPr>
      </w:pPr>
      <w:r w:rsidRPr="000D66D5">
        <w:rPr>
          <w:rFonts w:ascii="Arial" w:hAnsi="Arial" w:cs="Arial"/>
          <w:b/>
          <w:bCs/>
          <w:noProof/>
          <w:sz w:val="28"/>
          <w:szCs w:val="28"/>
        </w:rPr>
        <w:t>Beskrivelse</w:t>
      </w:r>
    </w:p>
    <w:p w:rsidR="00BC3DF3" w:rsidRPr="00BC3DF3" w:rsidP="00BC3DF3" w14:paraId="648B1630" w14:textId="77777777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Alle uønskede hendelser og skal </w:t>
      </w:r>
      <w:r w:rsidRPr="00BC3DF3">
        <w:rPr>
          <w:rFonts w:ascii="Arial" w:hAnsi="Arial"/>
          <w:szCs w:val="22"/>
        </w:rPr>
        <w:t>identifiseres og disse skal evalueres etter hva som kan skje og hvor sannsynlig det er. Videre skal tiltakene deles inn i forebyggende barrierer og begrensende barrierer/tiltak.</w:t>
      </w:r>
    </w:p>
    <w:p w:rsidR="00BC3DF3" w:rsidRPr="00BC3DF3" w:rsidP="00BC3DF3" w14:paraId="46DF174A" w14:textId="77777777">
      <w:pPr>
        <w:spacing w:line="276" w:lineRule="auto"/>
        <w:rPr>
          <w:rFonts w:ascii="Arial" w:hAnsi="Arial"/>
          <w:szCs w:val="22"/>
        </w:rPr>
      </w:pPr>
    </w:p>
    <w:p w:rsidR="00BC3DF3" w:rsidRPr="00BC3DF3" w:rsidP="00BC3DF3" w14:paraId="778D4247" w14:textId="4213C0C3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FVT har beredskapsplan for alvorlige kriser for lokasjon </w:t>
      </w:r>
      <w:r w:rsidR="00415F31">
        <w:rPr>
          <w:rFonts w:ascii="Arial" w:hAnsi="Arial"/>
          <w:szCs w:val="22"/>
        </w:rPr>
        <w:t>Horten, Porsgrunn og Herøya.</w:t>
      </w:r>
    </w:p>
    <w:p w:rsidR="00BC3DF3" w:rsidRPr="00BC3DF3" w:rsidP="00BC3DF3" w14:paraId="01349A2E" w14:textId="77777777">
      <w:pPr>
        <w:spacing w:line="276" w:lineRule="auto"/>
        <w:rPr>
          <w:rFonts w:ascii="Arial" w:hAnsi="Arial"/>
          <w:szCs w:val="22"/>
        </w:rPr>
      </w:pPr>
    </w:p>
    <w:p w:rsidR="00BC3DF3" w:rsidRPr="00BC3DF3" w:rsidP="00BC3DF3" w14:paraId="5A0B77E7" w14:textId="632E6327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FVT følger </w:t>
      </w:r>
      <w:r w:rsidR="00294709">
        <w:rPr>
          <w:rFonts w:ascii="Arial" w:hAnsi="Arial"/>
          <w:szCs w:val="22"/>
        </w:rPr>
        <w:t xml:space="preserve">retningslinjer for digital lagring (IKT) og </w:t>
      </w:r>
      <w:r w:rsidRPr="00BC3DF3">
        <w:rPr>
          <w:rFonts w:ascii="Arial" w:hAnsi="Arial"/>
          <w:szCs w:val="22"/>
        </w:rPr>
        <w:t>systembeskrivelse</w:t>
      </w:r>
      <w:r w:rsidR="00294709">
        <w:rPr>
          <w:rFonts w:ascii="Arial" w:hAnsi="Arial"/>
          <w:szCs w:val="22"/>
        </w:rPr>
        <w:t xml:space="preserve"> for behandling av personopplysninger</w:t>
      </w:r>
      <w:r w:rsidRPr="00BC3DF3">
        <w:rPr>
          <w:rFonts w:ascii="Arial" w:hAnsi="Arial"/>
          <w:szCs w:val="22"/>
        </w:rPr>
        <w:t xml:space="preserve"> fra Vestfold og Telemark Fylkeskommune (VTFK), når det gjelder informasjonssikkerhet, personopplysninger, autorisasjon og tilgangsstyring til IKT systemer</w:t>
      </w:r>
      <w:r w:rsidR="00294709">
        <w:rPr>
          <w:rFonts w:ascii="Arial" w:hAnsi="Arial"/>
          <w:szCs w:val="22"/>
        </w:rPr>
        <w:t xml:space="preserve">. </w:t>
      </w:r>
      <w:r w:rsidRPr="00BC3DF3">
        <w:rPr>
          <w:rFonts w:ascii="Arial" w:hAnsi="Arial"/>
          <w:szCs w:val="22"/>
        </w:rPr>
        <w:t>Dette ligger som egne dokumenter på VTFK portalen.</w:t>
      </w:r>
    </w:p>
    <w:p w:rsidR="00BC3DF3" w:rsidRPr="00BC3DF3" w:rsidP="00BC3DF3" w14:paraId="0503C4AC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5BE55303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4D48A49D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06AB5F1B" w14:textId="77777777">
      <w:pPr>
        <w:spacing w:line="276" w:lineRule="auto"/>
        <w:rPr>
          <w:rFonts w:ascii="Arial" w:hAnsi="Arial"/>
          <w:szCs w:val="22"/>
        </w:rPr>
      </w:pPr>
    </w:p>
    <w:p w:rsidR="00BC3DF3" w:rsidRPr="000D66D5" w:rsidP="00BC3DF3" w14:paraId="7C9C9AB3" w14:textId="76DFE6EF">
      <w:pPr>
        <w:spacing w:line="276" w:lineRule="auto"/>
        <w:rPr>
          <w:rFonts w:ascii="Arial" w:hAnsi="Arial" w:cs="Arial"/>
          <w:noProof/>
          <w:szCs w:val="24"/>
        </w:rPr>
      </w:pPr>
      <w:r w:rsidRPr="00BC3DF3">
        <w:rPr>
          <w:rFonts w:ascii="Arial" w:hAnsi="Arial"/>
          <w:szCs w:val="22"/>
        </w:rPr>
        <w:t xml:space="preserve">For nye samarbeidspartnere / aktører skal det utføres en risikovurdering slik at kritiske faktorer blir identifisert og risikovurdert slik at uønskede hendelser unngås </w:t>
      </w:r>
      <w:r w:rsidRPr="000D66D5">
        <w:rPr>
          <w:rFonts w:ascii="Arial" w:hAnsi="Arial" w:cs="Arial"/>
          <w:noProof/>
          <w:szCs w:val="24"/>
        </w:rPr>
        <w:t>eller er kontrollerbare.</w:t>
      </w:r>
    </w:p>
    <w:p w:rsidR="007D7491" w:rsidP="00BC3DF3" w14:paraId="0F3981E2" w14:textId="77777777">
      <w:pPr>
        <w:spacing w:line="276" w:lineRule="auto"/>
        <w:rPr>
          <w:rFonts w:ascii="Arial" w:hAnsi="Arial"/>
          <w:szCs w:val="22"/>
        </w:rPr>
      </w:pPr>
    </w:p>
    <w:p w:rsidR="00BC3DF3" w:rsidRPr="00BC3DF3" w:rsidP="00BC3DF3" w14:paraId="3D217332" w14:textId="7C20BE82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ROS-analysen beskrives her i fire trinn:</w:t>
      </w:r>
    </w:p>
    <w:p w:rsidR="00BC3DF3" w:rsidRPr="000D66D5" w:rsidP="00BC3DF3" w14:paraId="474D2D2A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iCs/>
          <w:noProof/>
          <w:szCs w:val="24"/>
        </w:rPr>
      </w:pPr>
      <w:r w:rsidRPr="000D66D5">
        <w:rPr>
          <w:rFonts w:ascii="Arial" w:hAnsi="Arial" w:cs="Arial"/>
          <w:b/>
          <w:bCs/>
          <w:iCs/>
          <w:noProof/>
          <w:szCs w:val="24"/>
        </w:rPr>
        <w:t>Trinn 1 - Planlegging, organisering og identifisering</w:t>
      </w:r>
    </w:p>
    <w:p w:rsidR="00BC3DF3" w:rsidRPr="00BC3DF3" w:rsidP="00BC3DF3" w14:paraId="76CA8297" w14:textId="37C5FF1A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Uønskede hendelser og farekilder identifiseres ved å benytte skjema F650</w:t>
      </w:r>
      <w:r w:rsidRPr="00BC3DF3">
        <w:rPr>
          <w:rFonts w:ascii="Arial" w:hAnsi="Arial"/>
          <w:szCs w:val="22"/>
        </w:rPr>
        <w:t>-01 Identifisering av hendelser og farekilder</w:t>
      </w:r>
      <w:r w:rsidR="007D7491">
        <w:rPr>
          <w:rFonts w:ascii="Arial" w:hAnsi="Arial"/>
          <w:szCs w:val="22"/>
        </w:rPr>
        <w:t xml:space="preserve"> (ROS-skjema)</w:t>
      </w:r>
      <w:r w:rsidR="000D66D5">
        <w:rPr>
          <w:rFonts w:ascii="Arial" w:hAnsi="Arial" w:cs="Arial"/>
          <w:noProof/>
          <w:szCs w:val="24"/>
        </w:rPr>
        <w:t>.</w:t>
      </w:r>
      <w:r w:rsidRPr="00BC3DF3">
        <w:rPr>
          <w:rFonts w:ascii="Arial" w:hAnsi="Arial"/>
          <w:szCs w:val="22"/>
        </w:rPr>
        <w:t xml:space="preserve"> Denne arbeidsprosessen er en forberedelse til selve analysearbeidet med følgende underpunkter:</w:t>
      </w:r>
    </w:p>
    <w:p w:rsidR="00BC3DF3" w:rsidRPr="00BC3DF3" w:rsidP="00BC3DF3" w14:paraId="5200CEFE" w14:textId="77777777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Planlegging</w:t>
      </w:r>
      <w:r w:rsidRPr="00BC3DF3">
        <w:rPr>
          <w:rFonts w:ascii="Arial" w:hAnsi="Arial"/>
          <w:szCs w:val="22"/>
        </w:rPr>
        <w:br/>
        <w:t>Analyseområdet defineres med hensyn til om det er et organisatorisk eller funksjonelt nivå som skal analyseres. Mål og delmål beskrives for å definere hva som skal oppnås og finne ut av med analysen. Avgrensninger settes opp i form av forutsetninger, antakelser og ressursbegrensninger (tid, bemanning, utstyr med mer)</w:t>
      </w:r>
    </w:p>
    <w:p w:rsidR="00BC3DF3" w:rsidRPr="00BC3DF3" w:rsidP="00BC3DF3" w14:paraId="0411D519" w14:textId="0539A67E">
      <w:pPr>
        <w:numPr>
          <w:ilvl w:val="0"/>
          <w:numId w:val="2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Organisering (forberedelse) kan innebefatte </w:t>
      </w:r>
      <w:r w:rsidR="000D66D5">
        <w:rPr>
          <w:rFonts w:ascii="Arial" w:hAnsi="Arial" w:cs="Arial"/>
          <w:noProof/>
          <w:szCs w:val="24"/>
        </w:rPr>
        <w:t>å</w:t>
      </w:r>
      <w:r w:rsidRPr="00BC3DF3">
        <w:rPr>
          <w:rFonts w:ascii="Arial" w:hAnsi="Arial"/>
          <w:szCs w:val="22"/>
        </w:rPr>
        <w:t xml:space="preserve"> sette sammen en arbeidsgruppe</w:t>
      </w:r>
    </w:p>
    <w:p w:rsidR="00BC3DF3" w:rsidRPr="00BC3DF3" w:rsidP="00BC3DF3" w14:paraId="3B28C5FF" w14:textId="77777777">
      <w:pPr>
        <w:numPr>
          <w:ilvl w:val="0"/>
          <w:numId w:val="2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Identifisering vil innebære å kartlegge hvilket risikobilde virksomheten står over for. Det vil si å kartlegge de overordnede behov for nødvendig endring og forbedring. Deretter identifiseres og konkretiseres uønskede hendelser og farekilder. De må beskrives så presist som mulig.</w:t>
      </w:r>
    </w:p>
    <w:p w:rsidR="007D7491" w:rsidP="00BC3DF3" w14:paraId="234572F4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iCs/>
          <w:noProof/>
          <w:szCs w:val="24"/>
        </w:rPr>
      </w:pPr>
    </w:p>
    <w:p w:rsidR="00BC3DF3" w:rsidRPr="00AF5EE9" w:rsidP="00BC3DF3" w14:paraId="26409E08" w14:textId="41D85519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iCs/>
          <w:noProof/>
          <w:szCs w:val="24"/>
        </w:rPr>
      </w:pPr>
      <w:r w:rsidRPr="00AF5EE9">
        <w:rPr>
          <w:rFonts w:ascii="Arial" w:hAnsi="Arial" w:cs="Arial"/>
          <w:b/>
          <w:bCs/>
          <w:iCs/>
          <w:noProof/>
          <w:szCs w:val="24"/>
        </w:rPr>
        <w:t>Trinn 2 - Gjennomføring av Ros analysen</w:t>
      </w:r>
    </w:p>
    <w:p w:rsidR="00BC3DF3" w:rsidP="00BC3DF3" w14:paraId="17FB5CF2" w14:textId="0E4AE8A1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Det innsamlede materialet lagres i en felles analysetabell (</w:t>
      </w:r>
      <w:r w:rsidR="007D7491">
        <w:rPr>
          <w:rFonts w:ascii="Arial" w:hAnsi="Arial"/>
          <w:szCs w:val="22"/>
        </w:rPr>
        <w:t>s</w:t>
      </w:r>
      <w:r w:rsidRPr="00BC3DF3">
        <w:rPr>
          <w:rFonts w:ascii="Arial" w:hAnsi="Arial"/>
          <w:szCs w:val="22"/>
        </w:rPr>
        <w:t>kjema F650-01</w:t>
      </w:r>
      <w:r w:rsidRPr="00AF5EE9" w:rsidR="00AF5EE9">
        <w:rPr>
          <w:rFonts w:ascii="Arial" w:hAnsi="Arial" w:cs="Arial"/>
          <w:noProof/>
          <w:szCs w:val="24"/>
        </w:rPr>
        <w:t xml:space="preserve"> </w:t>
      </w:r>
      <w:r w:rsidRPr="000D66D5" w:rsidR="00AF5EE9">
        <w:rPr>
          <w:rFonts w:ascii="Arial" w:hAnsi="Arial" w:cs="Arial"/>
          <w:noProof/>
          <w:szCs w:val="24"/>
        </w:rPr>
        <w:t>Identifisering av hendelser og farekilder</w:t>
      </w:r>
      <w:r w:rsidRPr="000D66D5">
        <w:rPr>
          <w:rFonts w:ascii="Arial" w:hAnsi="Arial" w:cs="Arial"/>
          <w:noProof/>
          <w:szCs w:val="24"/>
        </w:rPr>
        <w:t>).</w:t>
      </w:r>
      <w:r w:rsidRPr="00BC3DF3">
        <w:rPr>
          <w:rFonts w:ascii="Arial" w:hAnsi="Arial"/>
          <w:szCs w:val="22"/>
        </w:rPr>
        <w:t xml:space="preserve"> Fastsetting av risiko gjøres ved å vurdere graden av sannsynlighet for at en hendelse/farekilde inntreffer og deretter vurdere hvilke følger samme hendelse/farekilde kan få for virksomheten. Analysen gjøres ved hjelp av risikomatrisen, tabell 1.1. Sannsynlighet vektes vertikalt fra 1 til </w:t>
      </w:r>
      <w:r w:rsidR="009C38CA">
        <w:rPr>
          <w:rFonts w:ascii="Arial" w:hAnsi="Arial"/>
          <w:szCs w:val="22"/>
        </w:rPr>
        <w:t>5</w:t>
      </w:r>
      <w:r w:rsidRPr="00BC3DF3">
        <w:rPr>
          <w:rFonts w:ascii="Arial" w:hAnsi="Arial"/>
          <w:szCs w:val="22"/>
        </w:rPr>
        <w:t xml:space="preserve">, mens konsekvens vektes horisontalt fra 1 til </w:t>
      </w:r>
      <w:r w:rsidR="009C38CA">
        <w:rPr>
          <w:rFonts w:ascii="Arial" w:hAnsi="Arial"/>
          <w:szCs w:val="22"/>
        </w:rPr>
        <w:t>5</w:t>
      </w:r>
      <w:r w:rsidRPr="00BC3DF3">
        <w:rPr>
          <w:rFonts w:ascii="Arial" w:hAnsi="Arial"/>
          <w:szCs w:val="22"/>
        </w:rPr>
        <w:t>. Kryssningspunktet i matrisen mellom sannsynlighet og konsekvens gir graden av risiko. Risikovurderingen føres inn i analysetabellen.</w:t>
      </w:r>
    </w:p>
    <w:p w:rsidR="007D7491" w:rsidP="00BC3DF3" w14:paraId="1C6267C4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2BEED2E3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6D49CDE3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2F948F1E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3B421FEA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0F92015B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1EC26CDC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0838718E" w14:textId="77777777">
      <w:pPr>
        <w:spacing w:line="276" w:lineRule="auto"/>
        <w:rPr>
          <w:rFonts w:ascii="Arial" w:hAnsi="Arial"/>
          <w:szCs w:val="22"/>
        </w:rPr>
      </w:pPr>
    </w:p>
    <w:p w:rsidR="007D7491" w:rsidP="00BC3DF3" w14:paraId="71BA5039" w14:textId="77777777">
      <w:pPr>
        <w:spacing w:line="276" w:lineRule="auto"/>
        <w:rPr>
          <w:rFonts w:ascii="Arial" w:hAnsi="Arial"/>
          <w:szCs w:val="22"/>
        </w:rPr>
      </w:pPr>
    </w:p>
    <w:p w:rsidR="00213233" w:rsidP="00BC3DF3" w14:paraId="079C3116" w14:textId="0BD1B1DB">
      <w:pPr>
        <w:rPr>
          <w:rFonts w:ascii="Arial" w:hAnsi="Arial"/>
          <w:szCs w:val="22"/>
        </w:rPr>
      </w:pPr>
      <w:r>
        <w:rPr>
          <w:rFonts w:ascii="Arial" w:hAnsi="Arial"/>
          <w:szCs w:val="22"/>
        </w:rPr>
        <w:t>Risikomatrisen er delt inn i fem hovedområder (5</w:t>
      </w:r>
      <w:r w:rsidR="007D749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x</w:t>
      </w:r>
      <w:r w:rsidR="007D7491">
        <w:rPr>
          <w:rFonts w:ascii="Arial" w:hAnsi="Arial"/>
          <w:szCs w:val="22"/>
        </w:rPr>
        <w:t xml:space="preserve"> </w:t>
      </w:r>
      <w:r>
        <w:rPr>
          <w:rFonts w:ascii="Arial" w:hAnsi="Arial"/>
          <w:szCs w:val="22"/>
        </w:rPr>
        <w:t>5 matrise).</w:t>
      </w:r>
    </w:p>
    <w:p w:rsidR="007D7491" w:rsidP="00BC3DF3" w14:paraId="0F09BE44" w14:textId="7C4B9F07">
      <w:pPr>
        <w:rPr>
          <w:rFonts w:ascii="Arial" w:hAnsi="Arial"/>
          <w:szCs w:val="22"/>
        </w:rPr>
      </w:pPr>
      <w:r>
        <w:rPr>
          <w:rFonts w:ascii="Arial" w:hAnsi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521335</wp:posOffset>
                </wp:positionV>
                <wp:extent cx="1933575" cy="1971675"/>
                <wp:effectExtent l="0" t="0" r="9525" b="9525"/>
                <wp:wrapNone/>
                <wp:docPr id="760791512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33575" cy="197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38CA" w:rsidRPr="00AF5EE9" w:rsidP="009C38CA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Tallene indikerer vektingen av risiko for aktuell hendelse</w:t>
                            </w:r>
                          </w:p>
                          <w:p w:rsidR="009C38CA" w:rsidRPr="00AF5EE9" w:rsidP="009C38CA" w14:textId="77777777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C38CA" w:rsidRPr="00AF5EE9" w:rsidP="009C38CA" w14:textId="7F199B4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5E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Eksempel 1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En hendelse vurderes til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meget 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lite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sannsynlig</w:t>
                            </w:r>
                            <w:r w:rsidR="000F59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het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(1) og moderat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konsekvens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(3). Vekting av risiko blir lav (3)</w:t>
                            </w:r>
                          </w:p>
                          <w:p w:rsidR="009C38CA" w:rsidRPr="00AF5EE9" w:rsidP="009C38CA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C38CA" w:rsidRPr="00AF5EE9" w:rsidP="009C38CA" w14:textId="78560D1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F5EE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Eksempel 2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En hendelse vurderes til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svært stor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sannsynlig</w:t>
                            </w:r>
                            <w:r w:rsidR="000F592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het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) og moderat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konsekvens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(3). Vekting av risiko blir høy (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15</w:t>
                            </w:r>
                            <w:r w:rsidRPr="00AF5EE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5" type="#_x0000_t202" style="width:152.25pt;height:155.25pt;margin-top:41.05pt;margin-left:330.75pt;mso-height-percent:0;mso-height-relative:margin;mso-wrap-distance-bottom:0;mso-wrap-distance-left:9pt;mso-wrap-distance-right:9pt;mso-wrap-distance-top:0;mso-wrap-style:square;position:absolute;visibility:visible;v-text-anchor:top;z-index:251659264" fillcolor="white" stroked="f" strokeweight="0.5pt">
                <v:textbox>
                  <w:txbxContent>
                    <w:p w:rsidR="009C38CA" w:rsidRPr="00AF5EE9" w:rsidP="009C38CA" w14:paraId="25D69C4F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>Tallene indikerer vektingen av risiko for aktuell hendelse</w:t>
                      </w:r>
                    </w:p>
                    <w:p w:rsidR="009C38CA" w:rsidRPr="00AF5EE9" w:rsidP="009C38CA" w14:paraId="35374589" w14:textId="77777777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9C38CA" w:rsidRPr="00AF5EE9" w:rsidP="009C38CA" w14:paraId="24737382" w14:textId="7F199B4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5EE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Eksempel 1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En hendelse vurderes til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meget 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>lite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sannsynlig</w:t>
                      </w:r>
                      <w:r w:rsidR="000F5928">
                        <w:rPr>
                          <w:rFonts w:ascii="Arial" w:hAnsi="Arial" w:cs="Arial"/>
                          <w:sz w:val="18"/>
                          <w:szCs w:val="18"/>
                        </w:rPr>
                        <w:t>het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(1) og moderat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konsekvens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(3). Vekting av risiko blir lav (3)</w:t>
                      </w:r>
                    </w:p>
                    <w:p w:rsidR="009C38CA" w:rsidRPr="00AF5EE9" w:rsidP="009C38CA" w14:paraId="7C231ACA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C38CA" w:rsidRPr="00AF5EE9" w:rsidP="009C38CA" w14:paraId="69C7AC0B" w14:textId="78560D1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F5EE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Eksempel 2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En hendelse vurderes til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svært stor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sannsynlig</w:t>
                      </w:r>
                      <w:r w:rsidR="000F5928">
                        <w:rPr>
                          <w:rFonts w:ascii="Arial" w:hAnsi="Arial" w:cs="Arial"/>
                          <w:sz w:val="18"/>
                          <w:szCs w:val="18"/>
                        </w:rPr>
                        <w:t>het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) og moderat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konsekvens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(3). Vekting av risiko blir høy (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15</w:t>
                      </w:r>
                      <w:r w:rsidRPr="00AF5EE9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ook w:val="04A0"/>
      </w:tblPr>
      <w:tblGrid>
        <w:gridCol w:w="1447"/>
        <w:gridCol w:w="958"/>
        <w:gridCol w:w="851"/>
        <w:gridCol w:w="850"/>
        <w:gridCol w:w="851"/>
        <w:gridCol w:w="1275"/>
      </w:tblGrid>
      <w:tr w14:paraId="664B90A3" w14:textId="77777777" w:rsidTr="006B6467">
        <w:tblPrEx>
          <w:tblW w:w="0" w:type="auto"/>
          <w:tblLook w:val="04A0"/>
        </w:tblPrEx>
        <w:tc>
          <w:tcPr>
            <w:tcW w:w="6232" w:type="dxa"/>
            <w:gridSpan w:val="6"/>
          </w:tcPr>
          <w:p w:rsidR="00213233" w:rsidRPr="006B06C5" w:rsidP="006B6467" w14:paraId="62AB7244" w14:textId="03C230BC">
            <w:pPr>
              <w:spacing w:line="276" w:lineRule="auto"/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6B06C5">
              <w:rPr>
                <w:rFonts w:ascii="Arial" w:hAnsi="Arial"/>
                <w:b/>
                <w:bCs/>
                <w:szCs w:val="22"/>
              </w:rPr>
              <w:t>RISIKOMATRISE</w:t>
            </w:r>
          </w:p>
        </w:tc>
      </w:tr>
      <w:tr w14:paraId="144DDC8E" w14:textId="77777777" w:rsidTr="006B6467">
        <w:tblPrEx>
          <w:tblW w:w="0" w:type="auto"/>
          <w:tblLook w:val="04A0"/>
        </w:tblPrEx>
        <w:tc>
          <w:tcPr>
            <w:tcW w:w="1447" w:type="dxa"/>
            <w:vMerge w:val="restart"/>
          </w:tcPr>
          <w:p w:rsidR="00213233" w:rsidRPr="00F953F4" w:rsidP="006B6467" w14:paraId="7BF8B9AB" w14:textId="7777777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</w:t>
            </w:r>
          </w:p>
          <w:p w:rsidR="00213233" w:rsidRPr="006B06C5" w:rsidP="006B6467" w14:paraId="0FF7CA03" w14:textId="77777777">
            <w:pPr>
              <w:spacing w:line="276" w:lineRule="auto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B06C5">
              <w:rPr>
                <w:rFonts w:ascii="Arial" w:hAnsi="Arial"/>
                <w:b/>
                <w:bCs/>
                <w:sz w:val="18"/>
                <w:szCs w:val="18"/>
              </w:rPr>
              <w:t>Sannsynlighet</w:t>
            </w:r>
          </w:p>
        </w:tc>
        <w:tc>
          <w:tcPr>
            <w:tcW w:w="4785" w:type="dxa"/>
            <w:gridSpan w:val="5"/>
          </w:tcPr>
          <w:p w:rsidR="00213233" w:rsidRPr="006B06C5" w:rsidP="006B6467" w14:paraId="300D965B" w14:textId="77777777">
            <w:pPr>
              <w:spacing w:line="27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6B06C5">
              <w:rPr>
                <w:rFonts w:ascii="Arial" w:hAnsi="Arial"/>
                <w:b/>
                <w:bCs/>
                <w:sz w:val="18"/>
                <w:szCs w:val="18"/>
              </w:rPr>
              <w:t>Konsekvens</w:t>
            </w:r>
          </w:p>
        </w:tc>
      </w:tr>
      <w:tr w14:paraId="6857B2C4" w14:textId="77777777" w:rsidTr="006B6467">
        <w:tblPrEx>
          <w:tblW w:w="0" w:type="auto"/>
          <w:tblLook w:val="04A0"/>
        </w:tblPrEx>
        <w:tc>
          <w:tcPr>
            <w:tcW w:w="1447" w:type="dxa"/>
            <w:vMerge/>
          </w:tcPr>
          <w:p w:rsidR="00213233" w:rsidRPr="00F953F4" w:rsidP="006B6467" w14:paraId="0A12EF9B" w14:textId="77777777">
            <w:pPr>
              <w:spacing w:line="276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58" w:type="dxa"/>
          </w:tcPr>
          <w:p w:rsidR="00213233" w:rsidRPr="006B06C5" w:rsidP="006B6467" w14:paraId="137ED3BF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Svært lav</w:t>
            </w:r>
          </w:p>
          <w:p w:rsidR="00213233" w:rsidRPr="006B06C5" w:rsidP="006B6467" w14:paraId="038DEFFA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213233" w:rsidRPr="006B06C5" w:rsidP="006B6467" w14:paraId="773BF606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Lav</w:t>
            </w:r>
          </w:p>
          <w:p w:rsidR="00213233" w:rsidRPr="006B06C5" w:rsidP="006B6467" w14:paraId="525A4AD3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213233" w:rsidRPr="006B06C5" w:rsidP="006B6467" w14:paraId="6CF56A39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Moderat</w:t>
            </w:r>
          </w:p>
          <w:p w:rsidR="00213233" w:rsidRPr="006B06C5" w:rsidP="006B6467" w14:paraId="1DF90A4A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:rsidR="00213233" w:rsidRPr="006B06C5" w:rsidP="006B6467" w14:paraId="760C7CD7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Alvorlig</w:t>
            </w:r>
          </w:p>
          <w:p w:rsidR="00213233" w:rsidRPr="006B06C5" w:rsidP="006B6467" w14:paraId="581E3AA4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213233" w:rsidRPr="006B06C5" w:rsidP="006B6467" w14:paraId="1ABC8D35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Svært alvorlig</w:t>
            </w:r>
          </w:p>
          <w:p w:rsidR="00213233" w:rsidRPr="006B06C5" w:rsidP="006B6467" w14:paraId="4E81E5BF" w14:textId="77777777">
            <w:pPr>
              <w:spacing w:line="276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14:paraId="12562EDC" w14:textId="77777777" w:rsidTr="006B6467">
        <w:tblPrEx>
          <w:tblW w:w="0" w:type="auto"/>
          <w:tblLook w:val="04A0"/>
        </w:tblPrEx>
        <w:tc>
          <w:tcPr>
            <w:tcW w:w="1447" w:type="dxa"/>
          </w:tcPr>
          <w:p w:rsidR="00213233" w:rsidRPr="006B06C5" w:rsidP="006B6467" w14:paraId="0771F601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 xml:space="preserve">Svært stor </w:t>
            </w:r>
          </w:p>
          <w:p w:rsidR="00213233" w:rsidRPr="006B06C5" w:rsidP="006B6467" w14:paraId="39F72DF3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Ukentlig</w:t>
            </w:r>
            <w:r>
              <w:rPr>
                <w:rFonts w:ascii="Arial" w:hAnsi="Arial"/>
                <w:sz w:val="16"/>
                <w:szCs w:val="16"/>
              </w:rPr>
              <w:t xml:space="preserve">        </w:t>
            </w:r>
            <w:r w:rsidRPr="006B06C5">
              <w:rPr>
                <w:rFonts w:ascii="Arial" w:hAnsi="Arial"/>
                <w:sz w:val="16"/>
                <w:szCs w:val="16"/>
              </w:rPr>
              <w:t xml:space="preserve"> 5</w:t>
            </w:r>
          </w:p>
        </w:tc>
        <w:tc>
          <w:tcPr>
            <w:tcW w:w="958" w:type="dxa"/>
            <w:shd w:val="clear" w:color="auto" w:fill="FFFF00"/>
          </w:tcPr>
          <w:p w:rsidR="00213233" w:rsidRPr="00F953F4" w:rsidP="00213233" w14:paraId="5AAA95D9" w14:textId="62FEE89A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00"/>
          </w:tcPr>
          <w:p w:rsidR="00213233" w:rsidRPr="00F953F4" w:rsidP="00213233" w14:paraId="5D43861D" w14:textId="50452C85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C000"/>
          </w:tcPr>
          <w:p w:rsidR="00213233" w:rsidRPr="00F953F4" w:rsidP="00213233" w14:paraId="027CF00A" w14:textId="3DB0D8A3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FF0000"/>
          </w:tcPr>
          <w:p w:rsidR="00213233" w:rsidRPr="00F953F4" w:rsidP="00213233" w14:paraId="0E115985" w14:textId="273BD059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  <w:tc>
          <w:tcPr>
            <w:tcW w:w="1275" w:type="dxa"/>
            <w:shd w:val="clear" w:color="auto" w:fill="FF0000"/>
          </w:tcPr>
          <w:p w:rsidR="00213233" w:rsidRPr="00F953F4" w:rsidP="00213233" w14:paraId="4AA40B66" w14:textId="7846A2D1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25</w:t>
            </w:r>
          </w:p>
        </w:tc>
      </w:tr>
      <w:tr w14:paraId="1D339878" w14:textId="77777777" w:rsidTr="006B6467">
        <w:tblPrEx>
          <w:tblW w:w="0" w:type="auto"/>
          <w:tblLook w:val="04A0"/>
        </w:tblPrEx>
        <w:tc>
          <w:tcPr>
            <w:tcW w:w="1447" w:type="dxa"/>
          </w:tcPr>
          <w:p w:rsidR="00213233" w:rsidRPr="006B06C5" w:rsidP="006B6467" w14:paraId="0F50697E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Stor</w:t>
            </w:r>
          </w:p>
          <w:p w:rsidR="00213233" w:rsidRPr="006B06C5" w:rsidP="006B6467" w14:paraId="1AEBC9C3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Månedlig</w:t>
            </w:r>
            <w:r>
              <w:rPr>
                <w:rFonts w:ascii="Arial" w:hAnsi="Arial"/>
                <w:sz w:val="16"/>
                <w:szCs w:val="16"/>
              </w:rPr>
              <w:t xml:space="preserve">      </w:t>
            </w:r>
            <w:r w:rsidRPr="006B06C5">
              <w:rPr>
                <w:rFonts w:ascii="Arial" w:hAnsi="Arial"/>
                <w:sz w:val="16"/>
                <w:szCs w:val="16"/>
              </w:rPr>
              <w:t xml:space="preserve"> 4</w:t>
            </w:r>
          </w:p>
        </w:tc>
        <w:tc>
          <w:tcPr>
            <w:tcW w:w="958" w:type="dxa"/>
            <w:shd w:val="clear" w:color="auto" w:fill="FFFF00"/>
          </w:tcPr>
          <w:p w:rsidR="00213233" w:rsidRPr="00F953F4" w:rsidP="00213233" w14:paraId="62A80026" w14:textId="48E117BF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00"/>
          </w:tcPr>
          <w:p w:rsidR="00213233" w:rsidRPr="00F953F4" w:rsidP="00213233" w14:paraId="621AA87D" w14:textId="7E58E2E9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C000"/>
          </w:tcPr>
          <w:p w:rsidR="00213233" w:rsidRPr="00F953F4" w:rsidP="00213233" w14:paraId="33BEB8D3" w14:textId="05711323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851" w:type="dxa"/>
            <w:shd w:val="clear" w:color="auto" w:fill="FF0000"/>
          </w:tcPr>
          <w:p w:rsidR="00213233" w:rsidRPr="00F953F4" w:rsidP="00213233" w14:paraId="36C54255" w14:textId="082EA028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shd w:val="clear" w:color="auto" w:fill="FF0000"/>
          </w:tcPr>
          <w:p w:rsidR="00213233" w:rsidRPr="00F953F4" w:rsidP="00213233" w14:paraId="488E7BE3" w14:textId="7235AEEB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</w:t>
            </w:r>
          </w:p>
        </w:tc>
      </w:tr>
      <w:tr w14:paraId="1E5EE982" w14:textId="77777777" w:rsidTr="006B6467">
        <w:tblPrEx>
          <w:tblW w:w="0" w:type="auto"/>
          <w:tblLook w:val="04A0"/>
        </w:tblPrEx>
        <w:tc>
          <w:tcPr>
            <w:tcW w:w="1447" w:type="dxa"/>
          </w:tcPr>
          <w:p w:rsidR="00213233" w:rsidRPr="006B06C5" w:rsidP="006B6467" w14:paraId="5F6D07BD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Moderat</w:t>
            </w:r>
          </w:p>
          <w:p w:rsidR="00213233" w:rsidP="006B6467" w14:paraId="74CEB6D2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 xml:space="preserve">Minst </w:t>
            </w:r>
          </w:p>
          <w:p w:rsidR="00213233" w:rsidRPr="006B06C5" w:rsidP="006B6467" w14:paraId="39489C56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 xml:space="preserve">kvartalsvis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6B06C5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 </w:t>
            </w:r>
            <w:r w:rsidRPr="006B06C5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958" w:type="dxa"/>
            <w:shd w:val="clear" w:color="auto" w:fill="92D050"/>
          </w:tcPr>
          <w:p w:rsidR="00213233" w:rsidRPr="00F953F4" w:rsidP="00213233" w14:paraId="31A2676F" w14:textId="108466FC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213233" w:rsidRPr="00F953F4" w:rsidP="00213233" w14:paraId="3E66DF25" w14:textId="426F7D88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50" w:type="dxa"/>
            <w:shd w:val="clear" w:color="auto" w:fill="FFFF00"/>
          </w:tcPr>
          <w:p w:rsidR="00213233" w:rsidRPr="00F953F4" w:rsidP="00213233" w14:paraId="0B8B75C5" w14:textId="4A2F95C9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C000"/>
          </w:tcPr>
          <w:p w:rsidR="00213233" w:rsidRPr="00F953F4" w:rsidP="00213233" w14:paraId="0031CC8E" w14:textId="646A3070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FFC000"/>
          </w:tcPr>
          <w:p w:rsidR="00213233" w:rsidRPr="00F953F4" w:rsidP="00213233" w14:paraId="118109BA" w14:textId="55C3E832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</w:tr>
      <w:tr w14:paraId="3B12CFEF" w14:textId="77777777" w:rsidTr="006B6467">
        <w:tblPrEx>
          <w:tblW w:w="0" w:type="auto"/>
          <w:tblLook w:val="04A0"/>
        </w:tblPrEx>
        <w:tc>
          <w:tcPr>
            <w:tcW w:w="1447" w:type="dxa"/>
          </w:tcPr>
          <w:p w:rsidR="00213233" w:rsidRPr="006B06C5" w:rsidP="006B6467" w14:paraId="3A30E644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 xml:space="preserve">Liten  </w:t>
            </w:r>
          </w:p>
          <w:p w:rsidR="00213233" w:rsidRPr="006B06C5" w:rsidP="006B6467" w14:paraId="00FE9A0B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Årlig</w:t>
            </w:r>
            <w:r>
              <w:rPr>
                <w:rFonts w:ascii="Arial" w:hAnsi="Arial"/>
                <w:sz w:val="16"/>
                <w:szCs w:val="16"/>
              </w:rPr>
              <w:t xml:space="preserve">            </w:t>
            </w:r>
            <w:r w:rsidRPr="006B06C5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6B06C5">
              <w:rPr>
                <w:rFonts w:ascii="Arial" w:hAnsi="Arial"/>
                <w:sz w:val="16"/>
                <w:szCs w:val="16"/>
              </w:rPr>
              <w:t xml:space="preserve"> 2</w:t>
            </w:r>
          </w:p>
        </w:tc>
        <w:tc>
          <w:tcPr>
            <w:tcW w:w="958" w:type="dxa"/>
            <w:shd w:val="clear" w:color="auto" w:fill="92D050"/>
          </w:tcPr>
          <w:p w:rsidR="00213233" w:rsidRPr="00F953F4" w:rsidP="00213233" w14:paraId="42685B95" w14:textId="14CED664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00"/>
          </w:tcPr>
          <w:p w:rsidR="00213233" w:rsidRPr="00F953F4" w:rsidP="00213233" w14:paraId="388E36D3" w14:textId="5E0364A9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850" w:type="dxa"/>
            <w:shd w:val="clear" w:color="auto" w:fill="FFFF00"/>
          </w:tcPr>
          <w:p w:rsidR="00213233" w:rsidRPr="00F953F4" w:rsidP="00213233" w14:paraId="42DA1DD6" w14:textId="43399949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213233" w:rsidRPr="00F953F4" w:rsidP="00213233" w14:paraId="44B764C5" w14:textId="13BA62F5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8</w:t>
            </w:r>
          </w:p>
        </w:tc>
        <w:tc>
          <w:tcPr>
            <w:tcW w:w="1275" w:type="dxa"/>
            <w:shd w:val="clear" w:color="auto" w:fill="FFFF00"/>
          </w:tcPr>
          <w:p w:rsidR="00213233" w:rsidRPr="00F953F4" w:rsidP="00213233" w14:paraId="4AA1C517" w14:textId="0A6832DD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10</w:t>
            </w:r>
          </w:p>
        </w:tc>
      </w:tr>
      <w:tr w14:paraId="1BB12EBB" w14:textId="77777777" w:rsidTr="006B6467">
        <w:tblPrEx>
          <w:tblW w:w="0" w:type="auto"/>
          <w:tblLook w:val="04A0"/>
        </w:tblPrEx>
        <w:tc>
          <w:tcPr>
            <w:tcW w:w="1447" w:type="dxa"/>
          </w:tcPr>
          <w:p w:rsidR="00213233" w:rsidRPr="006B06C5" w:rsidP="006B6467" w14:paraId="5BBFCFBA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>Meget liten</w:t>
            </w:r>
          </w:p>
          <w:p w:rsidR="00213233" w:rsidRPr="006B06C5" w:rsidP="006B6467" w14:paraId="6890EC7B" w14:textId="77777777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6B06C5">
              <w:rPr>
                <w:rFonts w:ascii="Arial" w:hAnsi="Arial"/>
                <w:sz w:val="16"/>
                <w:szCs w:val="16"/>
              </w:rPr>
              <w:t xml:space="preserve">Sjeldnere enn årlig  </w:t>
            </w:r>
            <w:r>
              <w:rPr>
                <w:rFonts w:ascii="Arial" w:hAnsi="Arial"/>
                <w:sz w:val="16"/>
                <w:szCs w:val="16"/>
              </w:rPr>
              <w:t xml:space="preserve">             </w:t>
            </w:r>
            <w:r w:rsidRPr="006B06C5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958" w:type="dxa"/>
            <w:shd w:val="clear" w:color="auto" w:fill="92D050"/>
          </w:tcPr>
          <w:p w:rsidR="00213233" w:rsidRPr="00F953F4" w:rsidP="00213233" w14:paraId="1ACD29B1" w14:textId="5A740234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92D050"/>
          </w:tcPr>
          <w:p w:rsidR="00213233" w:rsidRPr="00F953F4" w:rsidP="00213233" w14:paraId="4BC51A35" w14:textId="2F856E64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</w:t>
            </w:r>
          </w:p>
        </w:tc>
        <w:tc>
          <w:tcPr>
            <w:tcW w:w="850" w:type="dxa"/>
            <w:shd w:val="clear" w:color="auto" w:fill="92D050"/>
          </w:tcPr>
          <w:p w:rsidR="00213233" w:rsidRPr="00F953F4" w:rsidP="00213233" w14:paraId="638B31DA" w14:textId="2CE8C294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00"/>
          </w:tcPr>
          <w:p w:rsidR="00213233" w:rsidRPr="00F953F4" w:rsidP="00213233" w14:paraId="6E0466C9" w14:textId="787D6FD8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1275" w:type="dxa"/>
            <w:shd w:val="clear" w:color="auto" w:fill="FFFF00"/>
          </w:tcPr>
          <w:p w:rsidR="00213233" w:rsidRPr="00F953F4" w:rsidP="00213233" w14:paraId="39E8311E" w14:textId="0115F091">
            <w:pPr>
              <w:spacing w:line="276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</w:t>
            </w:r>
          </w:p>
        </w:tc>
      </w:tr>
    </w:tbl>
    <w:p w:rsidR="00DA3F20" w:rsidRPr="00DA3F20" w:rsidP="00BC3DF3" w14:paraId="613FC5E9" w14:textId="1016F322">
      <w:pPr>
        <w:rPr>
          <w:rFonts w:ascii="Arial" w:hAnsi="Arial"/>
          <w:sz w:val="20"/>
        </w:rPr>
      </w:pPr>
      <w:r w:rsidRPr="00DA3F20">
        <w:rPr>
          <w:rFonts w:ascii="Arial" w:hAnsi="Arial"/>
          <w:sz w:val="20"/>
        </w:rPr>
        <w:t>Tabell 1.1</w:t>
      </w:r>
    </w:p>
    <w:p w:rsidR="00DA3F20" w:rsidP="00BC3DF3" w14:paraId="0224AD66" w14:textId="77777777">
      <w:pPr>
        <w:rPr>
          <w:rFonts w:ascii="Arial" w:hAnsi="Arial"/>
          <w:szCs w:val="22"/>
        </w:rPr>
      </w:pPr>
    </w:p>
    <w:p w:rsidR="00213233" w:rsidRPr="000F5928" w:rsidP="00BC3DF3" w14:paraId="29FC593B" w14:textId="66987746">
      <w:pPr>
        <w:rPr>
          <w:rFonts w:ascii="Arial" w:hAnsi="Arial"/>
          <w:szCs w:val="22"/>
        </w:rPr>
      </w:pPr>
      <w:r w:rsidRPr="000F5928">
        <w:rPr>
          <w:rFonts w:ascii="Arial" w:hAnsi="Arial"/>
          <w:szCs w:val="22"/>
        </w:rPr>
        <w:t>Prioritering av tiltak:</w:t>
      </w:r>
    </w:p>
    <w:p w:rsidR="000F5928" w:rsidP="00BC3DF3" w14:paraId="0DE0A8F1" w14:textId="77777777">
      <w:pPr>
        <w:rPr>
          <w:rFonts w:ascii="Arial" w:hAnsi="Arial"/>
          <w:szCs w:val="22"/>
        </w:rPr>
      </w:pPr>
    </w:p>
    <w:tbl>
      <w:tblPr>
        <w:tblStyle w:val="TableGrid"/>
        <w:tblW w:w="9209" w:type="dxa"/>
        <w:tblLook w:val="04A0"/>
      </w:tblPr>
      <w:tblGrid>
        <w:gridCol w:w="1555"/>
        <w:gridCol w:w="7654"/>
      </w:tblGrid>
      <w:tr w14:paraId="1CB1FD0C" w14:textId="77777777" w:rsidTr="006A366B">
        <w:tblPrEx>
          <w:tblW w:w="9209" w:type="dxa"/>
          <w:tblLook w:val="04A0"/>
        </w:tblPrEx>
        <w:tc>
          <w:tcPr>
            <w:tcW w:w="1555" w:type="dxa"/>
          </w:tcPr>
          <w:p w:rsidR="006A366B" w:rsidRPr="006A366B" w:rsidP="00BC3DF3" w14:paraId="7DD2DB81" w14:textId="2A8AA4B3">
            <w:pPr>
              <w:rPr>
                <w:rFonts w:ascii="Arial" w:hAnsi="Arial"/>
                <w:b/>
                <w:bCs/>
                <w:szCs w:val="22"/>
              </w:rPr>
            </w:pPr>
            <w:r w:rsidRPr="006A366B">
              <w:rPr>
                <w:rFonts w:ascii="Arial" w:hAnsi="Arial"/>
                <w:b/>
                <w:bCs/>
                <w:szCs w:val="22"/>
              </w:rPr>
              <w:t>Risikoverdi</w:t>
            </w:r>
          </w:p>
        </w:tc>
        <w:tc>
          <w:tcPr>
            <w:tcW w:w="7654" w:type="dxa"/>
          </w:tcPr>
          <w:p w:rsidR="006A366B" w:rsidRPr="006A366B" w:rsidP="00BC3DF3" w14:paraId="1D3BDDA0" w14:textId="0F3F419D">
            <w:pPr>
              <w:rPr>
                <w:rFonts w:ascii="Arial" w:hAnsi="Arial"/>
                <w:b/>
                <w:bCs/>
                <w:szCs w:val="22"/>
              </w:rPr>
            </w:pPr>
            <w:r w:rsidRPr="006A366B">
              <w:rPr>
                <w:rFonts w:ascii="Arial" w:hAnsi="Arial"/>
                <w:b/>
                <w:bCs/>
                <w:szCs w:val="22"/>
              </w:rPr>
              <w:t>Tiltaksnivå</w:t>
            </w:r>
          </w:p>
        </w:tc>
      </w:tr>
      <w:tr w14:paraId="02E04E20" w14:textId="77777777" w:rsidTr="006A366B">
        <w:tblPrEx>
          <w:tblW w:w="9209" w:type="dxa"/>
          <w:tblLook w:val="04A0"/>
        </w:tblPrEx>
        <w:tc>
          <w:tcPr>
            <w:tcW w:w="1555" w:type="dxa"/>
            <w:shd w:val="clear" w:color="auto" w:fill="FF0000"/>
          </w:tcPr>
          <w:p w:rsidR="006A366B" w:rsidRPr="006A366B" w:rsidP="006A366B" w14:paraId="7345787E" w14:textId="16A71AFE">
            <w:pPr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6A366B">
              <w:rPr>
                <w:rFonts w:ascii="Arial" w:hAnsi="Arial"/>
                <w:b/>
                <w:bCs/>
                <w:szCs w:val="22"/>
              </w:rPr>
              <w:t>25-17</w:t>
            </w:r>
          </w:p>
        </w:tc>
        <w:tc>
          <w:tcPr>
            <w:tcW w:w="7654" w:type="dxa"/>
          </w:tcPr>
          <w:p w:rsidR="006A366B" w:rsidRPr="006A366B" w:rsidP="00BC3DF3" w14:paraId="4B2C7062" w14:textId="53FB400A">
            <w:pPr>
              <w:rPr>
                <w:rFonts w:ascii="Arial" w:hAnsi="Arial"/>
                <w:sz w:val="20"/>
              </w:rPr>
            </w:pPr>
            <w:r w:rsidRPr="006A366B">
              <w:rPr>
                <w:rFonts w:ascii="Arial" w:hAnsi="Arial"/>
                <w:sz w:val="20"/>
              </w:rPr>
              <w:t>Uakseptabel risiko. Strakstiltak. Risikoreduserende tiltak må iverksettes umiddelbart</w:t>
            </w:r>
          </w:p>
        </w:tc>
      </w:tr>
      <w:tr w14:paraId="43D831C6" w14:textId="77777777" w:rsidTr="006A366B">
        <w:tblPrEx>
          <w:tblW w:w="9209" w:type="dxa"/>
          <w:tblLook w:val="04A0"/>
        </w:tblPrEx>
        <w:tc>
          <w:tcPr>
            <w:tcW w:w="1555" w:type="dxa"/>
            <w:shd w:val="clear" w:color="auto" w:fill="FFC000"/>
          </w:tcPr>
          <w:p w:rsidR="006A366B" w:rsidRPr="006A366B" w:rsidP="006A366B" w14:paraId="7221D207" w14:textId="0EF53720">
            <w:pPr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6A366B">
              <w:rPr>
                <w:rFonts w:ascii="Arial" w:hAnsi="Arial"/>
                <w:b/>
                <w:bCs/>
                <w:szCs w:val="22"/>
              </w:rPr>
              <w:t>16-11</w:t>
            </w:r>
          </w:p>
        </w:tc>
        <w:tc>
          <w:tcPr>
            <w:tcW w:w="7654" w:type="dxa"/>
          </w:tcPr>
          <w:p w:rsidR="006A366B" w:rsidP="00BC3DF3" w14:paraId="16833D6D" w14:textId="65EC56B6">
            <w:pPr>
              <w:rPr>
                <w:rFonts w:ascii="Arial" w:hAnsi="Arial"/>
                <w:szCs w:val="22"/>
              </w:rPr>
            </w:pPr>
            <w:r w:rsidRPr="006A366B">
              <w:rPr>
                <w:rFonts w:ascii="Arial" w:hAnsi="Arial"/>
                <w:sz w:val="20"/>
              </w:rPr>
              <w:t xml:space="preserve">Uakseptabel risiko. Risikoreduserende tiltak må iverksettes </w:t>
            </w:r>
            <w:r>
              <w:rPr>
                <w:rFonts w:ascii="Arial" w:hAnsi="Arial"/>
                <w:sz w:val="20"/>
              </w:rPr>
              <w:t>innen 3-6 mnd.</w:t>
            </w:r>
          </w:p>
        </w:tc>
      </w:tr>
      <w:tr w14:paraId="2CFCCD29" w14:textId="77777777" w:rsidTr="006A366B">
        <w:tblPrEx>
          <w:tblW w:w="9209" w:type="dxa"/>
          <w:tblLook w:val="04A0"/>
        </w:tblPrEx>
        <w:tc>
          <w:tcPr>
            <w:tcW w:w="1555" w:type="dxa"/>
            <w:shd w:val="clear" w:color="auto" w:fill="FFFF00"/>
          </w:tcPr>
          <w:p w:rsidR="006A366B" w:rsidRPr="006A366B" w:rsidP="006A366B" w14:paraId="57FA5517" w14:textId="6847E8B0">
            <w:pPr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6A366B">
              <w:rPr>
                <w:rFonts w:ascii="Arial" w:hAnsi="Arial"/>
                <w:b/>
                <w:bCs/>
                <w:szCs w:val="22"/>
              </w:rPr>
              <w:t>10-4</w:t>
            </w:r>
          </w:p>
        </w:tc>
        <w:tc>
          <w:tcPr>
            <w:tcW w:w="7654" w:type="dxa"/>
          </w:tcPr>
          <w:p w:rsidR="006A366B" w:rsidRPr="006A366B" w:rsidP="00BC3DF3" w14:paraId="399F3D3B" w14:textId="174A6E6A">
            <w:pPr>
              <w:rPr>
                <w:rFonts w:ascii="Arial" w:hAnsi="Arial"/>
                <w:sz w:val="20"/>
              </w:rPr>
            </w:pPr>
            <w:r w:rsidRPr="006A366B">
              <w:rPr>
                <w:rFonts w:ascii="Arial" w:hAnsi="Arial"/>
                <w:sz w:val="20"/>
              </w:rPr>
              <w:t>Tiltak må vurderes og kommenteres</w:t>
            </w:r>
            <w:r>
              <w:rPr>
                <w:rFonts w:ascii="Arial" w:hAnsi="Arial"/>
                <w:sz w:val="20"/>
              </w:rPr>
              <w:t>. Anbefales å iverksette</w:t>
            </w:r>
            <w:r w:rsidR="00DA3F20">
              <w:rPr>
                <w:rFonts w:ascii="Arial" w:hAnsi="Arial"/>
                <w:sz w:val="20"/>
              </w:rPr>
              <w:t xml:space="preserve"> tiltak </w:t>
            </w:r>
            <w:r>
              <w:rPr>
                <w:rFonts w:ascii="Arial" w:hAnsi="Arial"/>
                <w:sz w:val="20"/>
              </w:rPr>
              <w:t>innen 1 år.</w:t>
            </w:r>
          </w:p>
        </w:tc>
      </w:tr>
      <w:tr w14:paraId="302B5BA2" w14:textId="77777777" w:rsidTr="006A366B">
        <w:tblPrEx>
          <w:tblW w:w="9209" w:type="dxa"/>
          <w:tblLook w:val="04A0"/>
        </w:tblPrEx>
        <w:tc>
          <w:tcPr>
            <w:tcW w:w="1555" w:type="dxa"/>
            <w:shd w:val="clear" w:color="auto" w:fill="92D050"/>
          </w:tcPr>
          <w:p w:rsidR="006A366B" w:rsidRPr="006A366B" w:rsidP="006A366B" w14:paraId="795777BB" w14:textId="39841BF0">
            <w:pPr>
              <w:jc w:val="center"/>
              <w:rPr>
                <w:rFonts w:ascii="Arial" w:hAnsi="Arial"/>
                <w:b/>
                <w:bCs/>
                <w:szCs w:val="22"/>
              </w:rPr>
            </w:pPr>
            <w:r w:rsidRPr="006A366B">
              <w:rPr>
                <w:rFonts w:ascii="Arial" w:hAnsi="Arial"/>
                <w:b/>
                <w:bCs/>
                <w:szCs w:val="22"/>
              </w:rPr>
              <w:t>3-1</w:t>
            </w:r>
          </w:p>
        </w:tc>
        <w:tc>
          <w:tcPr>
            <w:tcW w:w="7654" w:type="dxa"/>
          </w:tcPr>
          <w:p w:rsidR="006A366B" w:rsidRPr="00DA3F20" w:rsidP="00BC3DF3" w14:paraId="2B9938F8" w14:textId="3C5BDCFA">
            <w:pPr>
              <w:rPr>
                <w:rFonts w:ascii="Arial" w:hAnsi="Arial"/>
                <w:sz w:val="20"/>
              </w:rPr>
            </w:pPr>
            <w:r w:rsidRPr="00DA3F20">
              <w:rPr>
                <w:rFonts w:ascii="Arial" w:hAnsi="Arial"/>
                <w:sz w:val="20"/>
              </w:rPr>
              <w:t>Akseptabel risiko</w:t>
            </w:r>
            <w:r>
              <w:rPr>
                <w:rFonts w:ascii="Arial" w:hAnsi="Arial"/>
                <w:sz w:val="20"/>
              </w:rPr>
              <w:t xml:space="preserve">. </w:t>
            </w:r>
            <w:r w:rsidRPr="00DA3F20">
              <w:rPr>
                <w:rFonts w:ascii="Arial" w:hAnsi="Arial"/>
                <w:sz w:val="20"/>
              </w:rPr>
              <w:t xml:space="preserve">Risikoreduserende tiltak er ikke nødvendig så </w:t>
            </w:r>
            <w:r>
              <w:rPr>
                <w:rFonts w:ascii="Arial" w:hAnsi="Arial"/>
                <w:sz w:val="20"/>
              </w:rPr>
              <w:t>lenge</w:t>
            </w:r>
            <w:r w:rsidRPr="00DA3F20">
              <w:rPr>
                <w:rFonts w:ascii="Arial" w:hAnsi="Arial"/>
                <w:sz w:val="20"/>
              </w:rPr>
              <w:t xml:space="preserve"> krav i lov og forskrift er oppfylt. </w:t>
            </w:r>
          </w:p>
        </w:tc>
      </w:tr>
    </w:tbl>
    <w:p w:rsidR="006A366B" w:rsidP="00BC3DF3" w14:paraId="56B0580F" w14:textId="77777777">
      <w:pPr>
        <w:rPr>
          <w:rFonts w:ascii="Arial" w:hAnsi="Arial"/>
          <w:szCs w:val="22"/>
        </w:rPr>
      </w:pPr>
    </w:p>
    <w:p w:rsidR="00BC3DF3" w:rsidRPr="00AF5EE9" w:rsidP="00BC3DF3" w14:paraId="39410007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iCs/>
          <w:noProof/>
          <w:szCs w:val="24"/>
        </w:rPr>
      </w:pPr>
      <w:r w:rsidRPr="00AF5EE9">
        <w:rPr>
          <w:rFonts w:ascii="Arial" w:hAnsi="Arial" w:cs="Arial"/>
          <w:b/>
          <w:bCs/>
          <w:iCs/>
          <w:noProof/>
          <w:szCs w:val="24"/>
        </w:rPr>
        <w:t>Trinn 3 - Utarbeide og implementere tiltak ved hjelp av en handlingsplan</w:t>
      </w:r>
    </w:p>
    <w:p w:rsidR="00BC3DF3" w:rsidRPr="00BC3DF3" w:rsidP="00BC3DF3" w14:paraId="0DAAD753" w14:textId="0EA7B0A4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 xml:space="preserve">Hensikten med å fastsette risiko er å få oversikt </w:t>
      </w:r>
      <w:r w:rsidR="00AF5EE9">
        <w:rPr>
          <w:rFonts w:ascii="Arial" w:hAnsi="Arial" w:cs="Arial"/>
          <w:noProof/>
          <w:szCs w:val="24"/>
        </w:rPr>
        <w:t xml:space="preserve">over </w:t>
      </w:r>
      <w:r w:rsidRPr="00BC3DF3">
        <w:rPr>
          <w:rFonts w:ascii="Arial" w:hAnsi="Arial"/>
          <w:szCs w:val="22"/>
        </w:rPr>
        <w:t>virksomhetens uønskede hendelser og farekilder, til bruk for å redusere risiko man ikke aksepterer.</w:t>
      </w:r>
    </w:p>
    <w:p w:rsidR="00BC3DF3" w:rsidRPr="00BC3DF3" w:rsidP="00BC3DF3" w14:paraId="6E134944" w14:textId="2E5C654F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Forebyggende tiltak</w:t>
      </w:r>
      <w:r w:rsidRPr="00BC3DF3">
        <w:rPr>
          <w:rFonts w:ascii="Arial" w:hAnsi="Arial"/>
          <w:szCs w:val="22"/>
        </w:rPr>
        <w:br/>
        <w:t xml:space="preserve">Resultatene fra analysetabellen samles i en risikomatrise tilsvarende tabell 1.1. Matrisen med forebyggende tiltak skal inneholde </w:t>
      </w:r>
      <w:r w:rsidRPr="00BC3DF3">
        <w:rPr>
          <w:rFonts w:ascii="Arial" w:hAnsi="Arial"/>
          <w:b/>
          <w:szCs w:val="22"/>
        </w:rPr>
        <w:t>post nr</w:t>
      </w:r>
      <w:r w:rsidRPr="00BC3DF3">
        <w:rPr>
          <w:rFonts w:ascii="Arial" w:hAnsi="Arial"/>
          <w:szCs w:val="22"/>
        </w:rPr>
        <w:t>. fra analysetabellen, der hendelser og farekilder ble vurdert til å være fra middels</w:t>
      </w:r>
      <w:r w:rsidR="00DA3F20">
        <w:rPr>
          <w:rFonts w:ascii="Arial" w:hAnsi="Arial"/>
          <w:szCs w:val="22"/>
        </w:rPr>
        <w:t xml:space="preserve"> (gult)</w:t>
      </w:r>
      <w:r w:rsidRPr="00BC3DF3">
        <w:rPr>
          <w:rFonts w:ascii="Arial" w:hAnsi="Arial"/>
          <w:szCs w:val="22"/>
        </w:rPr>
        <w:t xml:space="preserve"> til høy risiko</w:t>
      </w:r>
      <w:r w:rsidR="00DA3F20">
        <w:rPr>
          <w:rFonts w:ascii="Arial" w:hAnsi="Arial"/>
          <w:szCs w:val="22"/>
        </w:rPr>
        <w:t xml:space="preserve"> (</w:t>
      </w:r>
      <w:r w:rsidR="00DA3F20">
        <w:rPr>
          <w:rFonts w:ascii="Arial" w:hAnsi="Arial"/>
          <w:szCs w:val="22"/>
        </w:rPr>
        <w:t>orange</w:t>
      </w:r>
      <w:r w:rsidR="00DA3F20">
        <w:rPr>
          <w:rFonts w:ascii="Arial" w:hAnsi="Arial"/>
          <w:szCs w:val="22"/>
        </w:rPr>
        <w:t xml:space="preserve"> og rød)</w:t>
      </w:r>
      <w:r w:rsidRPr="00BC3DF3">
        <w:rPr>
          <w:rFonts w:ascii="Arial" w:hAnsi="Arial"/>
          <w:szCs w:val="22"/>
        </w:rPr>
        <w:t>.</w:t>
      </w:r>
    </w:p>
    <w:p w:rsidR="00BC3DF3" w:rsidRPr="00BC3DF3" w:rsidP="00BC3DF3" w14:paraId="74EEA5CB" w14:textId="0E5761F2">
      <w:pPr>
        <w:numPr>
          <w:ilvl w:val="0"/>
          <w:numId w:val="5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Begrensende tiltak</w:t>
      </w:r>
      <w:r w:rsidRPr="00BC3DF3">
        <w:rPr>
          <w:rFonts w:ascii="Arial" w:hAnsi="Arial"/>
          <w:szCs w:val="22"/>
        </w:rPr>
        <w:br/>
        <w:t xml:space="preserve">Der graden av risiko vurderes som høy etter vurdering av </w:t>
      </w:r>
      <w:r w:rsidRPr="00BC3DF3">
        <w:rPr>
          <w:rFonts w:ascii="Arial" w:hAnsi="Arial"/>
          <w:b/>
          <w:szCs w:val="22"/>
          <w:u w:val="single"/>
        </w:rPr>
        <w:t>forebyggende tiltak</w:t>
      </w:r>
      <w:r w:rsidRPr="00BC3DF3">
        <w:rPr>
          <w:rFonts w:ascii="Arial" w:hAnsi="Arial"/>
          <w:szCs w:val="22"/>
        </w:rPr>
        <w:t>, må begrensende tiltak beregnes i ytterligere en risikomatrise tilsvarende tabell 1.1. Denne mat</w:t>
      </w:r>
      <w:r w:rsidR="00294709">
        <w:rPr>
          <w:rFonts w:ascii="Arial" w:hAnsi="Arial"/>
          <w:szCs w:val="22"/>
        </w:rPr>
        <w:t>r</w:t>
      </w:r>
      <w:r w:rsidRPr="00BC3DF3">
        <w:rPr>
          <w:rFonts w:ascii="Arial" w:hAnsi="Arial"/>
          <w:szCs w:val="22"/>
        </w:rPr>
        <w:t xml:space="preserve">isen skal inneholde </w:t>
      </w:r>
      <w:r w:rsidRPr="00BC3DF3">
        <w:rPr>
          <w:rFonts w:ascii="Arial" w:hAnsi="Arial"/>
          <w:b/>
          <w:szCs w:val="22"/>
        </w:rPr>
        <w:t>post nr</w:t>
      </w:r>
      <w:r w:rsidRPr="00BC3DF3">
        <w:rPr>
          <w:rFonts w:ascii="Arial" w:hAnsi="Arial"/>
          <w:szCs w:val="22"/>
        </w:rPr>
        <w:t>. fra matrisen med forebyggende tiltak der høy risiko fremkom.</w:t>
      </w:r>
    </w:p>
    <w:p w:rsidR="00BC3DF3" w:rsidRPr="00BC3DF3" w:rsidP="00BC3DF3" w14:paraId="025B52C3" w14:textId="77777777">
      <w:pPr>
        <w:spacing w:line="276" w:lineRule="auto"/>
        <w:rPr>
          <w:rFonts w:ascii="Arial" w:hAnsi="Arial"/>
          <w:szCs w:val="22"/>
        </w:rPr>
      </w:pPr>
    </w:p>
    <w:p w:rsidR="00BC3DF3" w:rsidRPr="00BC3DF3" w:rsidP="00BC3DF3" w14:paraId="0482B99E" w14:textId="1FAE5AE6">
      <w:pPr>
        <w:spacing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Forebyggende- og begrensende tiltak listes opp i en handlingsplan, jf. skjema F650-02 Handlingsplan for iverksetting av tiltak</w:t>
      </w:r>
      <w:r w:rsidRPr="000D66D5">
        <w:rPr>
          <w:rFonts w:ascii="Arial" w:hAnsi="Arial" w:cs="Arial"/>
          <w:noProof/>
          <w:szCs w:val="24"/>
        </w:rPr>
        <w:t>.</w:t>
      </w:r>
      <w:r w:rsidRPr="00BC3DF3">
        <w:rPr>
          <w:rFonts w:ascii="Arial" w:hAnsi="Arial"/>
          <w:szCs w:val="22"/>
        </w:rPr>
        <w:t xml:space="preserve"> Hvert tiltak er definert med en tidsfrist, en ansvarlig og en kvittering for utført tiltak. Arbeidsprosessen med tiltaksplanen har følgende underpunkter:</w:t>
      </w:r>
    </w:p>
    <w:p w:rsidR="00BC3DF3" w:rsidRPr="00BC3DF3" w:rsidP="00BC3DF3" w14:paraId="26178D69" w14:textId="77777777">
      <w:pPr>
        <w:numPr>
          <w:ilvl w:val="0"/>
          <w:numId w:val="4"/>
        </w:numPr>
        <w:spacing w:before="120" w:after="120" w:line="276" w:lineRule="auto"/>
        <w:ind w:left="714" w:hanging="357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Kartlegge eksisterende tiltak.</w:t>
      </w:r>
      <w:r w:rsidRPr="00BC3DF3">
        <w:rPr>
          <w:rFonts w:ascii="Arial" w:hAnsi="Arial"/>
          <w:szCs w:val="22"/>
        </w:rPr>
        <w:br/>
        <w:t>Hensikten er å unngå overlapping og unødvendig bruk av ressurser. Det er også hensiktsmessig å finne ut om eksisterende tiltak er tilfredsstillende</w:t>
      </w:r>
    </w:p>
    <w:p w:rsidR="00BC3DF3" w:rsidRPr="00BC3DF3" w:rsidP="00BC3DF3" w14:paraId="7098C9A7" w14:textId="77777777">
      <w:pPr>
        <w:numPr>
          <w:ilvl w:val="0"/>
          <w:numId w:val="4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Komm</w:t>
      </w:r>
      <w:r w:rsidRPr="00BC3DF3">
        <w:rPr>
          <w:rFonts w:ascii="Arial" w:hAnsi="Arial"/>
          <w:szCs w:val="22"/>
        </w:rPr>
        <w:tab/>
        <w:t>unikasjon med beslutningstakere.</w:t>
      </w:r>
      <w:r w:rsidRPr="00BC3DF3">
        <w:rPr>
          <w:rFonts w:ascii="Arial" w:hAnsi="Arial"/>
          <w:szCs w:val="22"/>
        </w:rPr>
        <w:br/>
        <w:t>Etter at tiltak er identifisert, prioritert (i forhold til kostnader og egnethet) og handlingsplan er laget, skal den overleveres virksomhetens beslutningstaker(e) på området.</w:t>
      </w:r>
    </w:p>
    <w:p w:rsidR="00BC3DF3" w:rsidRPr="00BC3DF3" w:rsidP="00BC3DF3" w14:paraId="307CF86D" w14:textId="77777777">
      <w:pPr>
        <w:numPr>
          <w:ilvl w:val="0"/>
          <w:numId w:val="4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Implementering av tiltak.</w:t>
      </w:r>
      <w:r w:rsidRPr="00BC3DF3">
        <w:rPr>
          <w:rFonts w:ascii="Arial" w:hAnsi="Arial"/>
          <w:szCs w:val="22"/>
        </w:rPr>
        <w:br/>
        <w:t>Når tiltak er godkjent (event. endret/omprioritert) av virksomhetens beslutningstager(e), må ansvar bestemmes (enkeltperson, gruppe eller avdeling). Detter settes en frist for gjennomføring. Når dette er gjort, kan tiltakene iverksettes. Tiltakene kvitteres ut når de er implementert.</w:t>
      </w:r>
    </w:p>
    <w:p w:rsidR="00BC3DF3" w:rsidRPr="00AF5EE9" w:rsidP="00BC3DF3" w14:paraId="45534D48" w14:textId="77777777">
      <w:pPr>
        <w:keepNext/>
        <w:keepLines/>
        <w:spacing w:before="200" w:line="276" w:lineRule="auto"/>
        <w:outlineLvl w:val="2"/>
        <w:rPr>
          <w:rFonts w:ascii="Arial" w:hAnsi="Arial" w:cs="Arial"/>
          <w:b/>
          <w:bCs/>
          <w:iCs/>
          <w:noProof/>
          <w:szCs w:val="24"/>
        </w:rPr>
      </w:pPr>
      <w:r w:rsidRPr="00AF5EE9">
        <w:rPr>
          <w:rFonts w:ascii="Arial" w:hAnsi="Arial" w:cs="Arial"/>
          <w:b/>
          <w:bCs/>
          <w:iCs/>
          <w:noProof/>
          <w:szCs w:val="24"/>
        </w:rPr>
        <w:t>Trinn 4 - Kontroll og revisjon</w:t>
      </w:r>
    </w:p>
    <w:p w:rsidR="00BC3DF3" w:rsidRPr="00BC3DF3" w:rsidP="00BC3DF3" w14:paraId="27C89B46" w14:textId="77777777">
      <w:pPr>
        <w:numPr>
          <w:ilvl w:val="0"/>
          <w:numId w:val="4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Oppfølging og kontroll.</w:t>
      </w:r>
      <w:r w:rsidRPr="00BC3DF3">
        <w:rPr>
          <w:rFonts w:ascii="Arial" w:hAnsi="Arial"/>
          <w:szCs w:val="22"/>
        </w:rPr>
        <w:br/>
        <w:t>Hendelser og farekilder må overvåkes og vurderes kontinuerlig. Løpende kontrollere at tiltakene som er iverksatt fungerer etter sin hensikt. Dette fungerer som virksomhetens interne Ros revisjon.</w:t>
      </w:r>
    </w:p>
    <w:p w:rsidR="00BC3DF3" w:rsidP="00BC3DF3" w14:paraId="55F99748" w14:textId="69DCB367">
      <w:pPr>
        <w:numPr>
          <w:ilvl w:val="0"/>
          <w:numId w:val="4"/>
        </w:numPr>
        <w:spacing w:before="120" w:after="120" w:line="276" w:lineRule="auto"/>
        <w:rPr>
          <w:rFonts w:ascii="Arial" w:hAnsi="Arial"/>
          <w:szCs w:val="22"/>
        </w:rPr>
      </w:pPr>
      <w:r w:rsidRPr="00BC3DF3">
        <w:rPr>
          <w:rFonts w:ascii="Arial" w:hAnsi="Arial"/>
          <w:szCs w:val="22"/>
        </w:rPr>
        <w:t>Ledelsens evaluering.</w:t>
      </w:r>
      <w:r w:rsidRPr="00BC3DF3">
        <w:rPr>
          <w:rFonts w:ascii="Arial" w:hAnsi="Arial"/>
          <w:szCs w:val="22"/>
        </w:rPr>
        <w:br/>
        <w:t>Virksomhetens ledelse gjennomgår den interne Ros revisjonen minst en gang i året</w:t>
      </w:r>
      <w:r>
        <w:rPr>
          <w:rFonts w:ascii="Arial" w:hAnsi="Arial"/>
          <w:szCs w:val="22"/>
        </w:rPr>
        <w:t xml:space="preserve"> eller oftere ved behov.</w:t>
      </w:r>
    </w:p>
    <w:p w:rsidR="00475640" w:rsidRPr="00BC3DF3" w:rsidP="00BC3DF3" w14:paraId="1C614779" w14:textId="55D4B27B">
      <w:pPr>
        <w:numPr>
          <w:ilvl w:val="0"/>
          <w:numId w:val="4"/>
        </w:numPr>
        <w:spacing w:before="120" w:after="120" w:line="276" w:lineRule="auto"/>
        <w:rPr>
          <w:rFonts w:ascii="Arial" w:hAnsi="Arial"/>
          <w:szCs w:val="22"/>
        </w:rPr>
      </w:pPr>
      <w:r w:rsidRPr="00475640">
        <w:rPr>
          <w:rFonts w:ascii="Arial" w:hAnsi="Arial"/>
          <w:szCs w:val="22"/>
        </w:rPr>
        <w:t>R</w:t>
      </w:r>
      <w:r>
        <w:rPr>
          <w:rFonts w:ascii="Arial" w:hAnsi="Arial"/>
          <w:szCs w:val="22"/>
        </w:rPr>
        <w:t xml:space="preserve">os </w:t>
      </w:r>
      <w:r w:rsidRPr="00475640">
        <w:rPr>
          <w:rFonts w:ascii="Arial" w:hAnsi="Arial"/>
          <w:szCs w:val="22"/>
        </w:rPr>
        <w:t>evaluering skal utføres ved Ledelsens gjennomgang.</w:t>
      </w:r>
    </w:p>
    <w:p w:rsidR="00BC3DF3" w:rsidRPr="000D66D5" w:rsidP="00BC3DF3" w14:paraId="632D909A" w14:textId="29A7491D">
      <w:pPr>
        <w:rPr>
          <w:rFonts w:ascii="Arial" w:hAnsi="Arial" w:cs="Arial"/>
          <w:bCs/>
          <w:noProof/>
          <w:szCs w:val="24"/>
        </w:rPr>
      </w:pPr>
    </w:p>
    <w:p w:rsidR="00737579" w:rsidRPr="000D66D5" w:rsidP="00737579" w14:paraId="65A7E731" w14:textId="77777777">
      <w:pPr>
        <w:pStyle w:val="TierII"/>
        <w:numPr>
          <w:ilvl w:val="0"/>
          <w:numId w:val="0"/>
        </w:numPr>
        <w:rPr>
          <w:rFonts w:cs="Arial"/>
          <w:sz w:val="24"/>
          <w:szCs w:val="24"/>
          <w:lang w:val="nb-NO"/>
        </w:rPr>
      </w:pPr>
    </w:p>
    <w:p w:rsidR="00870E37" w:rsidRPr="000D66D5" w14:paraId="03B2D119" w14:textId="77777777">
      <w:pPr>
        <w:rPr>
          <w:rFonts w:ascii="Arial" w:hAnsi="Arial" w:cs="Arial"/>
          <w:szCs w:val="24"/>
        </w:rPr>
      </w:pPr>
    </w:p>
    <w:p w:rsidR="0084674B" w:rsidRPr="000D66D5" w14:paraId="7E0C6759" w14:textId="77777777">
      <w:pPr>
        <w:rPr>
          <w:rFonts w:ascii="Arial" w:hAnsi="Arial" w:cs="Arial"/>
          <w:color w:val="808080"/>
          <w:szCs w:val="24"/>
        </w:rPr>
      </w:pPr>
      <w:r w:rsidRPr="000D66D5">
        <w:rPr>
          <w:rFonts w:ascii="Arial" w:hAnsi="Arial" w:cs="Arial"/>
          <w:szCs w:val="24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0" w:name="EK_Referanse"/>
            <w:hyperlink r:id="rId4" w:history="1">
              <w:r>
                <w:rPr>
                  <w:b w:val="0"/>
                  <w:color w:val="0000FF"/>
                  <w:u w:val="single"/>
                </w:rPr>
                <w:t>D00038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4" w:history="1">
              <w:r>
                <w:rPr>
                  <w:b w:val="0"/>
                  <w:color w:val="0000FF"/>
                  <w:u w:val="single"/>
                </w:rPr>
                <w:t>E02 Dreiebok ledelse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D00046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AP560 Prosedyre for ledelsens gjennomgang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D00052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AP640 HMS Systembeskrivelse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D00111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F650-02 Handlingsplan for gjennomføring av tiltak</w:t>
              </w:r>
            </w:hyperlink>
          </w:p>
        </w:tc>
      </w:tr>
    </w:tbl>
    <w:p w:rsidR="0084674B" w:rsidRPr="000D66D5" w14:paraId="57533F11" w14:textId="77777777">
      <w:pPr>
        <w:rPr>
          <w:rFonts w:ascii="Arial" w:hAnsi="Arial" w:cs="Arial"/>
          <w:szCs w:val="24"/>
        </w:rPr>
      </w:pPr>
      <w:bookmarkEnd w:id="0"/>
      <w:r w:rsidRPr="000D66D5">
        <w:rPr>
          <w:rFonts w:ascii="Arial" w:hAnsi="Arial" w:cs="Arial"/>
          <w:szCs w:val="24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EksRef"/>
            <w:hyperlink r:id="rId8" w:history="1">
              <w:r>
                <w:rPr>
                  <w:b w:val="0"/>
                  <w:color w:val="0000FF"/>
                  <w:u w:val="single"/>
                </w:rPr>
                <w:t xml:space="preserve"> Behandling av personopplysninger - Systembeskrivelse (VTFK)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Retningslinjer for digital lagring i TFK</w:t>
              </w:r>
            </w:hyperlink>
          </w:p>
        </w:tc>
      </w:tr>
    </w:tbl>
    <w:p w:rsidR="0084674B" w:rsidRPr="000D66D5" w14:paraId="0A1160A5" w14:textId="77777777">
      <w:pPr>
        <w:rPr>
          <w:rFonts w:ascii="Arial" w:hAnsi="Arial" w:cs="Arial"/>
          <w:szCs w:val="24"/>
        </w:rPr>
      </w:pPr>
      <w:bookmarkEnd w:id="1"/>
    </w:p>
    <w:p w:rsidR="0084674B" w:rsidRPr="000D66D5" w14:paraId="57B550CA" w14:textId="77777777">
      <w:pPr>
        <w:rPr>
          <w:rFonts w:ascii="Arial" w:hAnsi="Arial" w:cs="Arial"/>
          <w:szCs w:val="24"/>
        </w:rPr>
      </w:pPr>
    </w:p>
    <w:p w:rsidR="00B010DF" w:rsidRPr="000D66D5" w:rsidP="00B010DF" w14:paraId="61E92DB9" w14:textId="77777777">
      <w:pPr>
        <w:rPr>
          <w:rFonts w:ascii="Arial" w:hAnsi="Arial" w:cs="Arial"/>
          <w:szCs w:val="24"/>
        </w:rPr>
      </w:pPr>
    </w:p>
    <w:p w:rsidR="00B010DF" w:rsidRPr="000D66D5" w:rsidP="00B010DF" w14:paraId="498BF1F7" w14:textId="77777777">
      <w:pPr>
        <w:rPr>
          <w:rFonts w:ascii="Arial" w:hAnsi="Arial" w:cs="Arial"/>
          <w:szCs w:val="24"/>
        </w:rPr>
      </w:pPr>
    </w:p>
    <w:p w:rsidR="00B010DF" w:rsidRPr="000D66D5" w:rsidP="00B010DF" w14:paraId="18CE6FD1" w14:textId="77777777">
      <w:pPr>
        <w:rPr>
          <w:rFonts w:ascii="Arial" w:hAnsi="Arial" w:cs="Arial"/>
          <w:szCs w:val="24"/>
        </w:rPr>
      </w:pPr>
    </w:p>
    <w:p w:rsidR="00B010DF" w:rsidRPr="000D66D5" w:rsidP="00B010DF" w14:paraId="42A46BA9" w14:textId="77777777">
      <w:pPr>
        <w:rPr>
          <w:rFonts w:ascii="Arial" w:hAnsi="Arial" w:cs="Arial"/>
          <w:szCs w:val="24"/>
        </w:rPr>
      </w:pPr>
    </w:p>
    <w:p w:rsidR="00B010DF" w:rsidRPr="000D66D5" w:rsidP="00B010DF" w14:paraId="38C2F7DB" w14:textId="77777777">
      <w:pPr>
        <w:tabs>
          <w:tab w:val="left" w:pos="7988"/>
        </w:tabs>
        <w:rPr>
          <w:rFonts w:ascii="Arial" w:hAnsi="Arial" w:cs="Arial"/>
          <w:szCs w:val="24"/>
        </w:rPr>
      </w:pPr>
      <w:r w:rsidRPr="000D66D5">
        <w:rPr>
          <w:rFonts w:ascii="Arial" w:hAnsi="Arial" w:cs="Arial"/>
          <w:szCs w:val="24"/>
        </w:rPr>
        <w:tab/>
      </w:r>
    </w:p>
    <w:sectPr>
      <w:headerReference w:type="default" r:id="rId10"/>
      <w:head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EB5D91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EB5D91">
            <w:rPr>
              <w:rFonts w:ascii="Arial" w:hAnsi="Arial" w:cs="Arial"/>
              <w:bCs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EB5D91">
            <w:rPr>
              <w:rFonts w:ascii="Arial" w:hAnsi="Arial" w:cs="Arial"/>
              <w:bCs/>
              <w:sz w:val="20"/>
            </w:rPr>
            <w:fldChar w:fldCharType="separate"/>
          </w:r>
          <w:r w:rsidRPr="00EB5D91">
            <w:rPr>
              <w:rFonts w:ascii="Arial" w:hAnsi="Arial" w:cs="Arial"/>
              <w:bCs/>
              <w:sz w:val="20"/>
            </w:rPr>
            <w:t>AP650 Risiko og sårbarhetsanalyse</w:t>
          </w:r>
          <w:r w:rsidRPr="00EB5D91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EB5D91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Dok.id.: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 w:rsidR="004423E6">
            <w:rPr>
              <w:rFonts w:ascii="Arial" w:hAnsi="Arial" w:cs="Arial"/>
              <w:sz w:val="20"/>
            </w:rPr>
            <w:fldChar w:fldCharType="begin" w:fldLock="1"/>
          </w:r>
          <w:r w:rsidRPr="00EB5D91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EB5D91" w:rsidR="004423E6">
            <w:rPr>
              <w:rFonts w:ascii="Arial" w:hAnsi="Arial" w:cs="Arial"/>
              <w:sz w:val="20"/>
            </w:rPr>
            <w:fldChar w:fldCharType="separate"/>
          </w:r>
          <w:r w:rsidRPr="00EB5D91" w:rsidR="00ED65EB">
            <w:rPr>
              <w:rFonts w:ascii="Arial" w:hAnsi="Arial" w:cs="Arial"/>
              <w:sz w:val="20"/>
              <w:lang w:val="nn-NO"/>
            </w:rPr>
            <w:t>D00054</w:t>
          </w:r>
          <w:r w:rsidRPr="00EB5D91" w:rsidR="004423E6">
            <w:rPr>
              <w:rFonts w:ascii="Arial" w:hAnsi="Arial" w:cs="Arial"/>
              <w:sz w:val="20"/>
            </w:rPr>
            <w:fldChar w:fldCharType="end"/>
          </w:r>
          <w:r w:rsidRPr="00EB5D91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EB5D91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EB5D91">
            <w:rPr>
              <w:rFonts w:ascii="Arial" w:hAnsi="Arial" w:cs="Arial"/>
              <w:sz w:val="16"/>
              <w:lang w:val="nn-NO"/>
            </w:rPr>
            <w:t>Versjon:</w:t>
          </w:r>
          <w:r w:rsidRPr="00EB5D91">
            <w:rPr>
              <w:rFonts w:ascii="Arial" w:hAnsi="Arial" w:cs="Arial"/>
              <w:sz w:val="16"/>
              <w:lang w:val="nn-NO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 w:fldLock="1"/>
          </w:r>
          <w:r w:rsidRPr="00EB5D91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n-NO"/>
            </w:rPr>
            <w:t>2.00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  <w:p w:rsidR="00F05185" w:rsidRPr="00EB5D91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EB5D91">
            <w:rPr>
              <w:rFonts w:ascii="Arial" w:hAnsi="Arial" w:cs="Arial"/>
              <w:sz w:val="16"/>
              <w:szCs w:val="16"/>
            </w:rPr>
            <w:t>Side:</w:t>
          </w:r>
          <w:r w:rsidRPr="00EB5D91">
            <w:rPr>
              <w:rFonts w:ascii="Arial" w:hAnsi="Arial" w:cs="Arial"/>
              <w:sz w:val="20"/>
            </w:rPr>
            <w:tab/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 xml:space="preserve">PAGE 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  <w:lang w:val="nb-NO" w:eastAsia="nb-NO" w:bidi="ar-SA"/>
            </w:rPr>
            <w:t>4</w:t>
          </w:r>
          <w:r w:rsidRPr="00EB5D91">
            <w:rPr>
              <w:rFonts w:ascii="Arial" w:hAnsi="Arial" w:cs="Arial"/>
              <w:sz w:val="20"/>
            </w:rPr>
            <w:fldChar w:fldCharType="end"/>
          </w:r>
          <w:r w:rsidRPr="00EB5D91">
            <w:rPr>
              <w:rFonts w:ascii="Arial" w:hAnsi="Arial" w:cs="Arial"/>
              <w:sz w:val="20"/>
            </w:rPr>
            <w:t xml:space="preserve"> av </w:t>
          </w:r>
          <w:r w:rsidRPr="00EB5D91">
            <w:rPr>
              <w:rFonts w:ascii="Arial" w:hAnsi="Arial" w:cs="Arial"/>
              <w:sz w:val="20"/>
            </w:rPr>
            <w:fldChar w:fldCharType="begin"/>
          </w:r>
          <w:r w:rsidRPr="00EB5D91">
            <w:rPr>
              <w:rFonts w:ascii="Arial" w:hAnsi="Arial" w:cs="Arial"/>
              <w:sz w:val="20"/>
            </w:rPr>
            <w:instrText>NUMPAGES</w:instrText>
          </w:r>
          <w:r w:rsidRPr="00EB5D91">
            <w:rPr>
              <w:rFonts w:ascii="Arial" w:hAnsi="Arial" w:cs="Arial"/>
              <w:sz w:val="20"/>
            </w:rPr>
            <w:fldChar w:fldCharType="separate"/>
          </w:r>
          <w:r w:rsidRPr="00EB5D91">
            <w:rPr>
              <w:rFonts w:ascii="Arial" w:hAnsi="Arial" w:cs="Arial"/>
              <w:sz w:val="20"/>
            </w:rPr>
            <w:t>4</w:t>
          </w:r>
          <w:r w:rsidRPr="00EB5D91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6E2AC7" w:rsidP="004423E6" w14:paraId="7B244945" w14:textId="386AF870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6E2AC7">
            <w:rPr>
              <w:rFonts w:ascii="Arial" w:hAnsi="Arial" w:cs="Arial"/>
            </w:rPr>
            <w:fldChar w:fldCharType="begin" w:fldLock="1"/>
          </w:r>
          <w:r w:rsidRPr="006E2AC7">
            <w:rPr>
              <w:rFonts w:ascii="Arial" w:hAnsi="Arial" w:cs="Arial"/>
            </w:rPr>
            <w:instrText xml:space="preserve"> DOCPROPERTY EK_DokTittel \*charformat \* MERGEFORMAT </w:instrText>
          </w:r>
          <w:r w:rsidRPr="006E2AC7">
            <w:rPr>
              <w:rFonts w:ascii="Arial" w:hAnsi="Arial" w:cs="Arial"/>
            </w:rPr>
            <w:fldChar w:fldCharType="separate"/>
          </w:r>
          <w:r w:rsidRPr="006E2AC7">
            <w:rPr>
              <w:rFonts w:ascii="Arial" w:hAnsi="Arial" w:cs="Arial"/>
              <w:noProof/>
            </w:rPr>
            <w:t>AP650</w:t>
          </w:r>
          <w:r w:rsidRPr="006E2AC7">
            <w:rPr>
              <w:rFonts w:ascii="Arial" w:hAnsi="Arial" w:cs="Arial"/>
            </w:rPr>
            <w:t xml:space="preserve"> Risiko og sårbarhetsanalyse</w:t>
          </w:r>
          <w:r w:rsidRPr="006E2AC7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Prosedyre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D00054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Marit Hagen Øygarden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12.12.2023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2.00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91E4468"/>
    <w:multiLevelType w:val="hybridMultilevel"/>
    <w:tmpl w:val="E7B6CF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D6258"/>
    <w:multiLevelType w:val="hybridMultilevel"/>
    <w:tmpl w:val="F1167D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415B6C"/>
    <w:multiLevelType w:val="multilevel"/>
    <w:tmpl w:val="33B2B4D6"/>
    <w:lvl w:ilvl="0">
      <w:start w:val="1"/>
      <w:numFmt w:val="decimal"/>
      <w:pStyle w:val="TierI"/>
      <w:lvlText w:val="%1.0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TierII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pStyle w:val="TierIII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pStyle w:val="TierIV"/>
      <w:lvlText w:val="%4)"/>
      <w:lvlJc w:val="left"/>
      <w:pPr>
        <w:tabs>
          <w:tab w:val="num" w:pos="2160"/>
        </w:tabs>
        <w:ind w:left="2160" w:hanging="108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none"/>
      <w:lvlJc w:val="left"/>
      <w:pPr>
        <w:tabs>
          <w:tab w:val="num" w:pos="2520"/>
        </w:tabs>
        <w:ind w:left="2520" w:hanging="1080"/>
      </w:pPr>
      <w:rPr>
        <w:rFonts w:ascii="Arial" w:hAnsi="Arial" w:hint="default"/>
        <w:b/>
        <w:i/>
      </w:rPr>
    </w:lvl>
    <w:lvl w:ilvl="5">
      <w:start w:val="1"/>
      <w:numFmt w:val="none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b/>
        <w:i/>
      </w:rPr>
    </w:lvl>
    <w:lvl w:ilvl="6">
      <w:start w:val="1"/>
      <w:numFmt w:val="none"/>
      <w:lvlJc w:val="left"/>
      <w:pPr>
        <w:tabs>
          <w:tab w:val="num" w:pos="3600"/>
        </w:tabs>
        <w:ind w:left="3600" w:hanging="1440"/>
      </w:pPr>
      <w:rPr>
        <w:rFonts w:ascii="Arial" w:hAnsi="Arial" w:hint="default"/>
        <w:b/>
        <w:i/>
      </w:rPr>
    </w:lvl>
    <w:lvl w:ilvl="7">
      <w:start w:val="1"/>
      <w:numFmt w:val="none"/>
      <w:lvlJc w:val="left"/>
      <w:pPr>
        <w:tabs>
          <w:tab w:val="num" w:pos="4320"/>
        </w:tabs>
        <w:ind w:left="4320" w:hanging="1800"/>
      </w:pPr>
      <w:rPr>
        <w:rFonts w:ascii="Arial" w:hAnsi="Arial" w:hint="default"/>
        <w:b/>
        <w:i/>
      </w:rPr>
    </w:lvl>
    <w:lvl w:ilvl="8">
      <w:start w:val="1"/>
      <w:numFmt w:val="none"/>
      <w:lvlJc w:val="left"/>
      <w:pPr>
        <w:tabs>
          <w:tab w:val="num" w:pos="4680"/>
        </w:tabs>
        <w:ind w:left="4680" w:hanging="1800"/>
      </w:pPr>
      <w:rPr>
        <w:rFonts w:ascii="Arial" w:hAnsi="Arial" w:hint="default"/>
        <w:b/>
        <w:i/>
      </w:rPr>
    </w:lvl>
  </w:abstractNum>
  <w:abstractNum w:abstractNumId="3">
    <w:nsid w:val="609A4E47"/>
    <w:multiLevelType w:val="hybridMultilevel"/>
    <w:tmpl w:val="BDC01E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D37BC"/>
    <w:multiLevelType w:val="hybridMultilevel"/>
    <w:tmpl w:val="F5E4B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B1B29"/>
    <w:multiLevelType w:val="hybridMultilevel"/>
    <w:tmpl w:val="6B40D9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4360A"/>
    <w:multiLevelType w:val="hybridMultilevel"/>
    <w:tmpl w:val="BCEE8A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3428888">
    <w:abstractNumId w:val="2"/>
  </w:num>
  <w:num w:numId="2" w16cid:durableId="1668556093">
    <w:abstractNumId w:val="4"/>
  </w:num>
  <w:num w:numId="3" w16cid:durableId="1508710650">
    <w:abstractNumId w:val="3"/>
  </w:num>
  <w:num w:numId="4" w16cid:durableId="2145344582">
    <w:abstractNumId w:val="1"/>
  </w:num>
  <w:num w:numId="5" w16cid:durableId="173999204">
    <w:abstractNumId w:val="0"/>
  </w:num>
  <w:num w:numId="6" w16cid:durableId="1190027559">
    <w:abstractNumId w:val="5"/>
  </w:num>
  <w:num w:numId="7" w16cid:durableId="2035228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92A7A"/>
    <w:rsid w:val="000D66D5"/>
    <w:rsid w:val="000F5928"/>
    <w:rsid w:val="001036F5"/>
    <w:rsid w:val="001064F7"/>
    <w:rsid w:val="00107735"/>
    <w:rsid w:val="001C2901"/>
    <w:rsid w:val="00213233"/>
    <w:rsid w:val="00220D4A"/>
    <w:rsid w:val="00273DB9"/>
    <w:rsid w:val="0029376F"/>
    <w:rsid w:val="00294709"/>
    <w:rsid w:val="00343B5E"/>
    <w:rsid w:val="003A75E1"/>
    <w:rsid w:val="003D31AA"/>
    <w:rsid w:val="003F4D87"/>
    <w:rsid w:val="003F549F"/>
    <w:rsid w:val="00415F31"/>
    <w:rsid w:val="004423E6"/>
    <w:rsid w:val="00447791"/>
    <w:rsid w:val="00465597"/>
    <w:rsid w:val="00475640"/>
    <w:rsid w:val="004A2CDA"/>
    <w:rsid w:val="004A5A49"/>
    <w:rsid w:val="004C4723"/>
    <w:rsid w:val="005847F3"/>
    <w:rsid w:val="00587071"/>
    <w:rsid w:val="00592B17"/>
    <w:rsid w:val="006156FC"/>
    <w:rsid w:val="00632786"/>
    <w:rsid w:val="006A366B"/>
    <w:rsid w:val="006B06C5"/>
    <w:rsid w:val="006B6467"/>
    <w:rsid w:val="006B722C"/>
    <w:rsid w:val="006E2AC7"/>
    <w:rsid w:val="00715DD5"/>
    <w:rsid w:val="007170E9"/>
    <w:rsid w:val="0071712A"/>
    <w:rsid w:val="00737579"/>
    <w:rsid w:val="00754700"/>
    <w:rsid w:val="00760120"/>
    <w:rsid w:val="00786320"/>
    <w:rsid w:val="0079034A"/>
    <w:rsid w:val="0079162A"/>
    <w:rsid w:val="0079383C"/>
    <w:rsid w:val="00796B18"/>
    <w:rsid w:val="007A6D7E"/>
    <w:rsid w:val="007D7491"/>
    <w:rsid w:val="007F4BB7"/>
    <w:rsid w:val="00821FF2"/>
    <w:rsid w:val="0084674B"/>
    <w:rsid w:val="008659AF"/>
    <w:rsid w:val="00870E37"/>
    <w:rsid w:val="00876FA5"/>
    <w:rsid w:val="008D06B4"/>
    <w:rsid w:val="008E7928"/>
    <w:rsid w:val="0090135B"/>
    <w:rsid w:val="00915B4C"/>
    <w:rsid w:val="00916A46"/>
    <w:rsid w:val="009468F1"/>
    <w:rsid w:val="00966502"/>
    <w:rsid w:val="00996074"/>
    <w:rsid w:val="009A7273"/>
    <w:rsid w:val="009C38CA"/>
    <w:rsid w:val="00A003CD"/>
    <w:rsid w:val="00A073D5"/>
    <w:rsid w:val="00A079C0"/>
    <w:rsid w:val="00A144F9"/>
    <w:rsid w:val="00A66087"/>
    <w:rsid w:val="00A867AD"/>
    <w:rsid w:val="00AB237F"/>
    <w:rsid w:val="00AE77A8"/>
    <w:rsid w:val="00AF5EE9"/>
    <w:rsid w:val="00B010DF"/>
    <w:rsid w:val="00B01EF4"/>
    <w:rsid w:val="00B03059"/>
    <w:rsid w:val="00B218FA"/>
    <w:rsid w:val="00B35574"/>
    <w:rsid w:val="00BA2BB9"/>
    <w:rsid w:val="00BC3DF3"/>
    <w:rsid w:val="00C3013D"/>
    <w:rsid w:val="00D03B59"/>
    <w:rsid w:val="00DA3F20"/>
    <w:rsid w:val="00DB3600"/>
    <w:rsid w:val="00DB6451"/>
    <w:rsid w:val="00E6058B"/>
    <w:rsid w:val="00E67D5A"/>
    <w:rsid w:val="00E70641"/>
    <w:rsid w:val="00E7117D"/>
    <w:rsid w:val="00E757DA"/>
    <w:rsid w:val="00E77B10"/>
    <w:rsid w:val="00E943F8"/>
    <w:rsid w:val="00EA2F48"/>
    <w:rsid w:val="00EB5D91"/>
    <w:rsid w:val="00ED65EB"/>
    <w:rsid w:val="00EE5543"/>
    <w:rsid w:val="00F05185"/>
    <w:rsid w:val="00F57686"/>
    <w:rsid w:val="00F86937"/>
    <w:rsid w:val="00F87A95"/>
    <w:rsid w:val="00F914F1"/>
    <w:rsid w:val="00F953F4"/>
    <w:rsid w:val="00FF6044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paragraph" w:customStyle="1" w:styleId="TierIV">
    <w:name w:val="Tier IV"/>
    <w:basedOn w:val="Normal"/>
    <w:rsid w:val="00737579"/>
    <w:pPr>
      <w:numPr>
        <w:ilvl w:val="3"/>
        <w:numId w:val="1"/>
      </w:numPr>
    </w:pPr>
    <w:rPr>
      <w:lang w:val="en-US" w:eastAsia="en-US"/>
    </w:rPr>
  </w:style>
  <w:style w:type="paragraph" w:customStyle="1" w:styleId="TierI">
    <w:name w:val="Tier I"/>
    <w:basedOn w:val="Normal"/>
    <w:next w:val="TierII"/>
    <w:rsid w:val="00737579"/>
    <w:pPr>
      <w:widowControl w:val="0"/>
      <w:numPr>
        <w:numId w:val="1"/>
      </w:numPr>
      <w:pBdr>
        <w:bottom w:val="single" w:sz="4" w:space="2" w:color="auto"/>
      </w:pBdr>
      <w:spacing w:before="180" w:after="120"/>
    </w:pPr>
    <w:rPr>
      <w:rFonts w:ascii="Arial" w:hAnsi="Arial" w:cs="Arial"/>
      <w:b/>
      <w:sz w:val="22"/>
      <w:lang w:val="en-US" w:eastAsia="en-US"/>
    </w:rPr>
  </w:style>
  <w:style w:type="paragraph" w:customStyle="1" w:styleId="TierII">
    <w:name w:val="Tier II"/>
    <w:basedOn w:val="Normal"/>
    <w:link w:val="TierIIChar"/>
    <w:rsid w:val="00737579"/>
    <w:pPr>
      <w:widowControl w:val="0"/>
      <w:numPr>
        <w:ilvl w:val="1"/>
        <w:numId w:val="1"/>
      </w:numPr>
      <w:spacing w:before="40" w:after="80"/>
    </w:pPr>
    <w:rPr>
      <w:rFonts w:ascii="Arial" w:hAnsi="Arial"/>
      <w:sz w:val="22"/>
      <w:lang w:val="en-US" w:eastAsia="en-US"/>
    </w:rPr>
  </w:style>
  <w:style w:type="paragraph" w:customStyle="1" w:styleId="TierIII">
    <w:name w:val="Tier III"/>
    <w:basedOn w:val="Normal"/>
    <w:rsid w:val="00737579"/>
    <w:pPr>
      <w:widowControl w:val="0"/>
      <w:numPr>
        <w:ilvl w:val="2"/>
        <w:numId w:val="1"/>
      </w:numPr>
      <w:tabs>
        <w:tab w:val="left" w:pos="-3330"/>
      </w:tabs>
      <w:spacing w:before="40" w:after="40"/>
    </w:pPr>
    <w:rPr>
      <w:rFonts w:ascii="Arial" w:hAnsi="Arial" w:cs="Arial"/>
      <w:sz w:val="22"/>
      <w:lang w:val="en-US" w:eastAsia="en-US"/>
    </w:rPr>
  </w:style>
  <w:style w:type="character" w:customStyle="1" w:styleId="TierIIChar">
    <w:name w:val="Tier II Char"/>
    <w:basedOn w:val="DefaultParagraphFont"/>
    <w:link w:val="TierII"/>
    <w:rsid w:val="00737579"/>
    <w:rPr>
      <w:rFonts w:ascii="Arial" w:hAnsi="Arial"/>
      <w:sz w:val="22"/>
      <w:lang w:val="en-US" w:eastAsia="en-US"/>
    </w:rPr>
  </w:style>
  <w:style w:type="table" w:styleId="TableGrid">
    <w:name w:val="Table Grid"/>
    <w:basedOn w:val="TableNormal"/>
    <w:uiPriority w:val="59"/>
    <w:rsid w:val="00BC3D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6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66D5"/>
    <w:rPr>
      <w:sz w:val="16"/>
      <w:szCs w:val="16"/>
    </w:rPr>
  </w:style>
  <w:style w:type="paragraph" w:styleId="CommentText">
    <w:name w:val="annotation text"/>
    <w:basedOn w:val="Normal"/>
    <w:link w:val="MerknadstekstTegn"/>
    <w:uiPriority w:val="99"/>
    <w:unhideWhenUsed/>
    <w:rsid w:val="000D66D5"/>
    <w:rPr>
      <w:sz w:val="20"/>
    </w:rPr>
  </w:style>
  <w:style w:type="character" w:customStyle="1" w:styleId="MerknadstekstTegn">
    <w:name w:val="Merknadstekst Tegn"/>
    <w:basedOn w:val="DefaultParagraphFont"/>
    <w:link w:val="CommentText"/>
    <w:uiPriority w:val="99"/>
    <w:rsid w:val="000D66D5"/>
  </w:style>
  <w:style w:type="paragraph" w:styleId="CommentSubject">
    <w:name w:val="annotation subject"/>
    <w:basedOn w:val="CommentText"/>
    <w:next w:val="CommentText"/>
    <w:link w:val="KommentaremneTegn"/>
    <w:uiPriority w:val="99"/>
    <w:semiHidden/>
    <w:unhideWhenUsed/>
    <w:rsid w:val="000D66D5"/>
    <w:rPr>
      <w:b/>
      <w:bCs/>
    </w:rPr>
  </w:style>
  <w:style w:type="character" w:customStyle="1" w:styleId="KommentaremneTegn">
    <w:name w:val="Kommentaremne Tegn"/>
    <w:basedOn w:val="MerknadstekstTegn"/>
    <w:link w:val="CommentSubject"/>
    <w:uiPriority w:val="99"/>
    <w:semiHidden/>
    <w:rsid w:val="000D6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gskolenvt-public.dkhosting.no/docs/pub/dok00038.htm" TargetMode="External" /><Relationship Id="rId5" Type="http://schemas.openxmlformats.org/officeDocument/2006/relationships/hyperlink" Target="https://fagskolenvt-public.dkhosting.no/docs/pub/dok00046.htm" TargetMode="External" /><Relationship Id="rId6" Type="http://schemas.openxmlformats.org/officeDocument/2006/relationships/hyperlink" Target="https://fagskolenvt-public.dkhosting.no/docs/pub/dok00052.htm" TargetMode="External" /><Relationship Id="rId7" Type="http://schemas.openxmlformats.org/officeDocument/2006/relationships/hyperlink" Target="https://fagskolenvt-public.dkhosting.no/docs/pub/dok00111.htm" TargetMode="External" /><Relationship Id="rId8" Type="http://schemas.openxmlformats.org/officeDocument/2006/relationships/hyperlink" Target="https://vtfk.sharepoint.com/:w:/r/sites/innsida-varorganisasjon/_layouts/15/Doc.aspx?sourcedoc=%7B2927A78F-861E-4435-A3D4-AE67C8E16994%7D&amp;file=Behandling%20av%20personopplysninger%20-%20Systembeskrivelse.docx&amp;action=default&amp;mobileredirect=true&amp;web=1&amp;cid=9b5336b8-ab7f-4df8-a72a-44eb4b48c9c3" TargetMode="External" /><Relationship Id="rId9" Type="http://schemas.openxmlformats.org/officeDocument/2006/relationships/hyperlink" Target="https://telemarkfylke.sharepoint.com/sites/innsida-stottefunksjoner/sitepages/digitallagringbdk.aspx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438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2A5CDE8-DA95-4DD7-BC74-19C2197A8428}">
  <we:reference id="wa200003024" version="1.0.3.0" store="nb-NO" storeType="omex"/>
  <we:alternateReferences>
    <we:reference id="wa200003024" version="1.0.3.0" store="WA200003024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149</TotalTime>
  <Pages>4</Pages>
  <Words>923</Words>
  <Characters>7316</Characters>
  <Application>Microsoft Office Word</Application>
  <DocSecurity>0</DocSecurity>
  <Lines>60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AP650 Risiko og sårbarhetsanalyse</vt:lpstr>
      <vt:lpstr>Standard</vt:lpstr>
    </vt:vector>
  </TitlesOfParts>
  <Company>Datakvalitet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AP650 Risiko og sårbarhetsanalyse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Heidi Behring Hansen</cp:lastModifiedBy>
  <cp:revision>22</cp:revision>
  <cp:lastPrinted>2021-03-26T13:15:00Z</cp:lastPrinted>
  <dcterms:created xsi:type="dcterms:W3CDTF">2021-04-19T11:33:00Z</dcterms:created>
  <dcterms:modified xsi:type="dcterms:W3CDTF">2023-12-07T10:00:00Z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AP650 Risiko og sårbarhetsanalyse</vt:lpwstr>
  </property>
  <property fmtid="{D5CDD505-2E9C-101B-9397-08002B2CF9AE}" pid="4" name="EK_DokType">
    <vt:lpwstr>Prosedyre</vt:lpwstr>
  </property>
  <property fmtid="{D5CDD505-2E9C-101B-9397-08002B2CF9AE}" pid="5" name="EK_DokumentID">
    <vt:lpwstr>D00054</vt:lpwstr>
  </property>
  <property fmtid="{D5CDD505-2E9C-101B-9397-08002B2CF9AE}" pid="6" name="EK_GjelderFra">
    <vt:lpwstr>12.12.2023</vt:lpwstr>
  </property>
  <property fmtid="{D5CDD505-2E9C-101B-9397-08002B2CF9AE}" pid="7" name="EK_Signatur">
    <vt:lpwstr>Marit Hagen Øygarden</vt:lpwstr>
  </property>
  <property fmtid="{D5CDD505-2E9C-101B-9397-08002B2CF9AE}" pid="8" name="EK_Utgave">
    <vt:lpwstr>2.00</vt:lpwstr>
  </property>
  <property fmtid="{D5CDD505-2E9C-101B-9397-08002B2CF9AE}" pid="9" name="XD00038">
    <vt:lpwstr>D00038</vt:lpwstr>
  </property>
  <property fmtid="{D5CDD505-2E9C-101B-9397-08002B2CF9AE}" pid="10" name="XD00046">
    <vt:lpwstr>D00046</vt:lpwstr>
  </property>
  <property fmtid="{D5CDD505-2E9C-101B-9397-08002B2CF9AE}" pid="11" name="XD00052">
    <vt:lpwstr>D00052</vt:lpwstr>
  </property>
  <property fmtid="{D5CDD505-2E9C-101B-9397-08002B2CF9AE}" pid="12" name="XD00110">
    <vt:lpwstr>D00110</vt:lpwstr>
  </property>
  <property fmtid="{D5CDD505-2E9C-101B-9397-08002B2CF9AE}" pid="13" name="XD00111">
    <vt:lpwstr>D00111</vt:lpwstr>
  </property>
  <property fmtid="{D5CDD505-2E9C-101B-9397-08002B2CF9AE}" pid="14" name="XDF00038">
    <vt:lpwstr>E02 Dreiebok ledelse</vt:lpwstr>
  </property>
  <property fmtid="{D5CDD505-2E9C-101B-9397-08002B2CF9AE}" pid="15" name="XDF00046">
    <vt:lpwstr>AP560 Prosedyre for ledelsens gjennomgang</vt:lpwstr>
  </property>
  <property fmtid="{D5CDD505-2E9C-101B-9397-08002B2CF9AE}" pid="16" name="XDF00052">
    <vt:lpwstr>AP640 HMS Systembeskrivelse</vt:lpwstr>
  </property>
  <property fmtid="{D5CDD505-2E9C-101B-9397-08002B2CF9AE}" pid="17" name="XDF00110">
    <vt:lpwstr>F650-01 Identifisering av hendelser og farekilder </vt:lpwstr>
  </property>
  <property fmtid="{D5CDD505-2E9C-101B-9397-08002B2CF9AE}" pid="18" name="XDF00111">
    <vt:lpwstr>F650-02 Handlingsplan for gjennomføring av tiltak</vt:lpwstr>
  </property>
  <property fmtid="{D5CDD505-2E9C-101B-9397-08002B2CF9AE}" pid="19" name="XDL00038">
    <vt:lpwstr>D00038 E02 Dreiebok ledelse</vt:lpwstr>
  </property>
  <property fmtid="{D5CDD505-2E9C-101B-9397-08002B2CF9AE}" pid="20" name="XDL00046">
    <vt:lpwstr>D00046 AP560 Prosedyre for ledelsens gjennomgang</vt:lpwstr>
  </property>
  <property fmtid="{D5CDD505-2E9C-101B-9397-08002B2CF9AE}" pid="21" name="XDL00052">
    <vt:lpwstr>D00052 AP640 HMS Systembeskrivelse</vt:lpwstr>
  </property>
  <property fmtid="{D5CDD505-2E9C-101B-9397-08002B2CF9AE}" pid="22" name="XDL00110">
    <vt:lpwstr>D00110 F650-01 Identifisering av hendelser og farekilder </vt:lpwstr>
  </property>
  <property fmtid="{D5CDD505-2E9C-101B-9397-08002B2CF9AE}" pid="23" name="XDL00111">
    <vt:lpwstr>D00111 F650-02 Handlingsplan for gjennomføring av tiltak</vt:lpwstr>
  </property>
  <property fmtid="{D5CDD505-2E9C-101B-9397-08002B2CF9AE}" pid="24" name="XDT00038">
    <vt:lpwstr>E02 Dreiebok ledelse</vt:lpwstr>
  </property>
  <property fmtid="{D5CDD505-2E9C-101B-9397-08002B2CF9AE}" pid="25" name="XDT00046">
    <vt:lpwstr>AP560 Prosedyre for ledelsens gjennomgang</vt:lpwstr>
  </property>
  <property fmtid="{D5CDD505-2E9C-101B-9397-08002B2CF9AE}" pid="26" name="XDT00052">
    <vt:lpwstr>AP640 HMS Systembeskrivelse</vt:lpwstr>
  </property>
  <property fmtid="{D5CDD505-2E9C-101B-9397-08002B2CF9AE}" pid="27" name="XDT00110">
    <vt:lpwstr>F650-01 Identifisering av hendelser og farekilder </vt:lpwstr>
  </property>
  <property fmtid="{D5CDD505-2E9C-101B-9397-08002B2CF9AE}" pid="28" name="XDT00111">
    <vt:lpwstr>F650-02 Handlingsplan for gjennomføring av tiltak</vt:lpwstr>
  </property>
  <property fmtid="{D5CDD505-2E9C-101B-9397-08002B2CF9AE}" pid="29" name="XR00017">
    <vt:lpwstr/>
  </property>
  <property fmtid="{D5CDD505-2E9C-101B-9397-08002B2CF9AE}" pid="30" name="XR00037">
    <vt:lpwstr/>
  </property>
  <property fmtid="{D5CDD505-2E9C-101B-9397-08002B2CF9AE}" pid="31" name="XRF00017">
    <vt:lpwstr>Retningslinjer for digital lagring i TFK</vt:lpwstr>
  </property>
  <property fmtid="{D5CDD505-2E9C-101B-9397-08002B2CF9AE}" pid="32" name="XRF00037">
    <vt:lpwstr>Behandling av personopplysninger - Systembeskrivelse (VTFK)</vt:lpwstr>
  </property>
  <property fmtid="{D5CDD505-2E9C-101B-9397-08002B2CF9AE}" pid="33" name="XRL00017">
    <vt:lpwstr> Retningslinjer for digital lagring i TFK</vt:lpwstr>
  </property>
  <property fmtid="{D5CDD505-2E9C-101B-9397-08002B2CF9AE}" pid="34" name="XRL00037">
    <vt:lpwstr> Behandling av personopplysninger - Systembeskrivelse (VTFK)</vt:lpwstr>
  </property>
  <property fmtid="{D5CDD505-2E9C-101B-9397-08002B2CF9AE}" pid="35" name="XRT00017">
    <vt:lpwstr>Retningslinjer for digital lagring i TFK</vt:lpwstr>
  </property>
  <property fmtid="{D5CDD505-2E9C-101B-9397-08002B2CF9AE}" pid="36" name="XRT00037">
    <vt:lpwstr>Behandling av personopplysninger - Systembeskrivelse (VTFK)</vt:lpwstr>
  </property>
</Properties>
</file>