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66B29" w:rsidP="00737579" w14:paraId="731CF459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F1204E" w:rsidP="00737579" w14:paraId="4D90B766" w14:textId="31D41A6B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Formål</w:t>
      </w:r>
    </w:p>
    <w:p w:rsidR="00F1204E" w:rsidRPr="00F1204E" w:rsidP="00737579" w14:paraId="69CEF91C" w14:textId="1C084B6D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FF3F29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Prosedyren skal sikre at sensur</w:t>
      </w:r>
      <w:r w:rsidR="00C71A33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, 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slutt</w:t>
      </w:r>
      <w:r w:rsidR="00C71A33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vurdering, klagebehandling og fusk </w:t>
      </w:r>
      <w:r w:rsidRPr="00FF3F29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blir </w:t>
      </w:r>
      <w:r w:rsidR="00C71A33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behandlet</w:t>
      </w:r>
      <w:r w:rsidRPr="00FF3F29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på en forsvarlig og sikker måte. </w:t>
      </w:r>
      <w:r w:rsidRPr="00FF3F29"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  <w:t> </w:t>
      </w:r>
    </w:p>
    <w:p w:rsidR="00737579" w:rsidP="00737579" w14:paraId="0F8E4CB8" w14:textId="77777777">
      <w:pPr>
        <w:pStyle w:val="TierII"/>
        <w:numPr>
          <w:ilvl w:val="0"/>
          <w:numId w:val="0"/>
        </w:numPr>
        <w:rPr>
          <w:rFonts w:cs="Arial"/>
          <w:szCs w:val="22"/>
          <w:lang w:val="nb-NO"/>
        </w:rPr>
      </w:pPr>
    </w:p>
    <w:p w:rsidR="00F1204E" w:rsidP="00737579" w14:paraId="3D5A7FF0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8659AF">
        <w:rPr>
          <w:rFonts w:cs="Arial"/>
          <w:b/>
          <w:sz w:val="28"/>
          <w:szCs w:val="28"/>
          <w:lang w:val="nb-NO"/>
        </w:rPr>
        <w:t>Hjemmel</w:t>
      </w:r>
    </w:p>
    <w:p w:rsidR="00366B29" w:rsidRPr="00366B29" w:rsidP="00F1204E" w14:paraId="3EF64BE0" w14:textId="744A2F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</w:pPr>
      <w:r w:rsidRPr="00366B29"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  <w:t xml:space="preserve">Forskrift om </w:t>
      </w:r>
      <w:r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  <w:t>høyere yrkesfaglig utdanning</w:t>
      </w:r>
      <w:r w:rsidRPr="00366B29"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  <w:t xml:space="preserve"> ved Fagskolen Vestfold og Telemark</w:t>
      </w:r>
    </w:p>
    <w:p w:rsidR="00366B29" w:rsidRPr="00366B29" w:rsidP="00F1204E" w14:paraId="43409BEF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</w:pPr>
      <w:r w:rsidRPr="00366B29"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  <w:t xml:space="preserve">Lov om høyere yrkesfaglig </w:t>
      </w:r>
      <w:r w:rsidRPr="00366B29"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  <w:t>utdanning (fagskoleloven)</w:t>
      </w:r>
    </w:p>
    <w:p w:rsidR="00366B29" w:rsidRPr="00366B29" w:rsidP="00F1204E" w14:paraId="15D8FF3E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</w:pPr>
      <w:r w:rsidRPr="00366B29"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  <w:t>Forskrift om høyere yrkesfaglig utdanning (fagskoleforskriften)</w:t>
      </w:r>
    </w:p>
    <w:p w:rsidR="00F1204E" w:rsidP="00F1204E" w14:paraId="02B0391C" w14:textId="0283A64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</w:pPr>
      <w:r w:rsidRPr="00366B29">
        <w:rPr>
          <w:rStyle w:val="normaltextrun"/>
          <w:rFonts w:ascii="Arial" w:hAnsi="Arial" w:cs="Arial"/>
          <w:color w:val="000000"/>
          <w:shd w:val="clear" w:color="auto" w:fill="FFFFFF"/>
          <w:lang w:eastAsia="en-US"/>
        </w:rPr>
        <w:t>Forskrift om akkreditering av og tilsyn med høyere yrkesfaglig utdanning (fagskoletilsynsforskriften)</w:t>
      </w:r>
    </w:p>
    <w:p w:rsidR="001B4915" w:rsidRPr="00366B29" w:rsidP="00F1204E" w14:paraId="428D7AA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hd w:val="clear" w:color="auto" w:fill="FFFFFF"/>
          <w:lang w:eastAsia="en-US"/>
        </w:rPr>
      </w:pPr>
    </w:p>
    <w:p w:rsidR="00F1204E" w:rsidP="00737579" w14:paraId="7DF56E39" w14:textId="4B92851B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Ansvar</w:t>
      </w:r>
    </w:p>
    <w:p w:rsidR="00737579" w:rsidRPr="00F1204E" w:rsidP="00F1204E" w14:paraId="6B1F7F07" w14:textId="327B15EF">
      <w:pPr>
        <w:pStyle w:val="TierII"/>
        <w:numPr>
          <w:ilvl w:val="0"/>
          <w:numId w:val="0"/>
        </w:numPr>
        <w:rPr>
          <w:sz w:val="24"/>
          <w:szCs w:val="24"/>
          <w:lang w:val="nb-NO"/>
        </w:rPr>
      </w:pPr>
      <w:r w:rsidRPr="00FF3F29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Rektor, avdelingsleder, faglære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r</w:t>
      </w:r>
      <w:r w:rsidR="009E0AA6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,</w:t>
      </w:r>
      <w:r w:rsidR="001B4915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</w:t>
      </w:r>
      <w:r w:rsidR="009E0AA6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studie- og </w:t>
      </w:r>
      <w:r w:rsidR="009E0AA6">
        <w:rPr>
          <w:rStyle w:val="eop"/>
          <w:rFonts w:cs="Arial"/>
          <w:color w:val="000000"/>
          <w:sz w:val="24"/>
          <w:szCs w:val="24"/>
          <w:shd w:val="clear" w:color="auto" w:fill="FFFFFF"/>
          <w:lang w:val="nb-NO"/>
        </w:rPr>
        <w:t>drifts</w:t>
      </w:r>
      <w:r w:rsidR="009E0AA6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administrasjonen</w:t>
      </w:r>
    </w:p>
    <w:p w:rsidR="00F1204E" w:rsidP="00737579" w14:paraId="70A4605D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</w:p>
    <w:p w:rsidR="00F1204E" w:rsidP="00737579" w14:paraId="5B5A1D37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E943F8">
        <w:rPr>
          <w:rFonts w:cs="Arial"/>
          <w:b/>
          <w:sz w:val="28"/>
          <w:szCs w:val="28"/>
          <w:lang w:val="nb-NO"/>
        </w:rPr>
        <w:t>Målgruppe</w:t>
      </w:r>
    </w:p>
    <w:p w:rsidR="00F1204E" w:rsidRPr="00F1204E" w:rsidP="00737579" w14:paraId="7683744E" w14:textId="161CAA65">
      <w:pPr>
        <w:pStyle w:val="TierII"/>
        <w:numPr>
          <w:ilvl w:val="0"/>
          <w:numId w:val="0"/>
        </w:numPr>
        <w:rPr>
          <w:rFonts w:cs="Arial"/>
          <w:b/>
          <w:sz w:val="24"/>
          <w:szCs w:val="24"/>
          <w:lang w:val="nb-NO"/>
        </w:rPr>
      </w:pPr>
      <w:r w:rsidRPr="00F1204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Prosedyren gjelder for r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ek</w:t>
      </w:r>
      <w:r w:rsidRPr="00F1204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tor, avdelingsleder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,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</w:t>
      </w:r>
      <w:r w:rsidRPr="00F1204E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faglærer</w:t>
      </w:r>
      <w:r w:rsidR="009E0AA6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,</w:t>
      </w:r>
      <w:r w:rsidR="001B4915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</w:t>
      </w:r>
      <w:r w:rsidR="009E0AA6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studie-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 xml:space="preserve"> og </w:t>
      </w:r>
      <w:r w:rsidR="009E0AA6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drifts</w:t>
      </w:r>
      <w:r w:rsidR="00366B29"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administrasjon</w:t>
      </w:r>
      <w:r>
        <w:rPr>
          <w:rStyle w:val="normaltextrun"/>
          <w:rFonts w:cs="Arial"/>
          <w:color w:val="000000"/>
          <w:sz w:val="24"/>
          <w:szCs w:val="24"/>
          <w:shd w:val="clear" w:color="auto" w:fill="FFFFFF"/>
          <w:lang w:val="nb-NO"/>
        </w:rPr>
        <w:t>en</w:t>
      </w:r>
    </w:p>
    <w:p w:rsidR="00737579" w:rsidP="00737579" w14:paraId="222D8846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F1204E" w:rsidP="00737579" w14:paraId="25669256" w14:textId="77777777">
      <w:pPr>
        <w:pStyle w:val="TierII"/>
        <w:numPr>
          <w:ilvl w:val="0"/>
          <w:numId w:val="0"/>
        </w:numPr>
        <w:rPr>
          <w:rFonts w:cs="Arial"/>
          <w:b/>
          <w:sz w:val="28"/>
          <w:szCs w:val="28"/>
          <w:lang w:val="nb-NO"/>
        </w:rPr>
      </w:pPr>
      <w:r w:rsidRPr="004C4723">
        <w:rPr>
          <w:rFonts w:cs="Arial"/>
          <w:b/>
          <w:sz w:val="28"/>
          <w:szCs w:val="28"/>
          <w:lang w:val="nb-NO"/>
        </w:rPr>
        <w:t>Beskrivelse</w:t>
      </w:r>
    </w:p>
    <w:p w:rsidR="00F1204E" w:rsidRPr="00F1204E" w:rsidP="00F1204E" w14:paraId="6786E4D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1204E">
        <w:rPr>
          <w:rStyle w:val="normaltextrun"/>
          <w:rFonts w:ascii="Arial" w:hAnsi="Arial" w:cs="Arial"/>
          <w:b/>
          <w:bCs/>
        </w:rPr>
        <w:t>Oppnevning av intern/ekstern sensor:</w:t>
      </w:r>
      <w:r w:rsidRPr="00F1204E">
        <w:rPr>
          <w:rStyle w:val="eop"/>
          <w:rFonts w:ascii="Arial" w:hAnsi="Arial" w:cs="Arial"/>
        </w:rPr>
        <w:t> </w:t>
      </w:r>
    </w:p>
    <w:p w:rsidR="00F1204E" w:rsidRPr="00F1204E" w:rsidP="00F1204E" w14:paraId="3D050ADB" w14:textId="769E5B8E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Avdelingsleder</w:t>
      </w:r>
      <w:r w:rsidRPr="00366B29" w:rsidR="00D55161">
        <w:rPr>
          <w:rStyle w:val="normaltextrun"/>
          <w:rFonts w:ascii="Arial" w:hAnsi="Arial" w:cs="Arial"/>
        </w:rPr>
        <w:t xml:space="preserve"> </w:t>
      </w:r>
      <w:r w:rsidRPr="00F1204E" w:rsidR="001A0CAD">
        <w:rPr>
          <w:rStyle w:val="normaltextrun"/>
          <w:rFonts w:ascii="Arial" w:hAnsi="Arial" w:cs="Arial"/>
        </w:rPr>
        <w:t>må ved oppnevning av nye sensorer sørge for å innhente CV og nødvendig dokumentasjon (vitnemål, sertifikater, annen formell kompetanse) samt nødvendig kontaktinformasjon. </w:t>
      </w:r>
      <w:r w:rsidRPr="00F1204E" w:rsidR="001A0CAD">
        <w:rPr>
          <w:rStyle w:val="eop"/>
          <w:rFonts w:ascii="Arial" w:hAnsi="Arial" w:cs="Arial"/>
        </w:rPr>
        <w:t> </w:t>
      </w:r>
    </w:p>
    <w:p w:rsidR="009E0AA6" w:rsidP="00F1204E" w14:paraId="29485C7A" w14:textId="519123B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Avdelingsleder sammen med faglærer </w:t>
      </w:r>
      <w:r w:rsidRPr="00F1204E" w:rsidR="001A0CAD">
        <w:rPr>
          <w:rStyle w:val="normaltextrun"/>
          <w:rFonts w:ascii="Arial" w:hAnsi="Arial" w:cs="Arial"/>
        </w:rPr>
        <w:t>godkjenner sensorer og vurderer samtidig habilitet.</w:t>
      </w:r>
    </w:p>
    <w:p w:rsidR="00F1204E" w:rsidRPr="00F1204E" w:rsidP="00F1204E" w14:paraId="057E40BD" w14:textId="29089CE9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Studieadministrasjonen er ansvarlig for å utarbeide en samlet oversikt over sensorressurser.</w:t>
      </w:r>
      <w:r w:rsidRPr="00F1204E" w:rsidR="001A0CAD">
        <w:rPr>
          <w:rStyle w:val="eop"/>
          <w:rFonts w:ascii="Arial" w:hAnsi="Arial" w:cs="Arial"/>
        </w:rPr>
        <w:t> </w:t>
      </w:r>
    </w:p>
    <w:p w:rsidR="00F1204E" w:rsidRPr="00F1204E" w:rsidP="00F1204E" w14:paraId="57864995" w14:textId="73D07F04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1204E">
        <w:rPr>
          <w:rStyle w:val="normaltextrun"/>
          <w:rFonts w:ascii="Arial" w:hAnsi="Arial" w:cs="Arial"/>
        </w:rPr>
        <w:t xml:space="preserve">Dokumentasjonen arkiveres av </w:t>
      </w:r>
      <w:r w:rsidR="009E0AA6">
        <w:rPr>
          <w:rStyle w:val="normaltextrun"/>
          <w:rFonts w:ascii="Arial" w:hAnsi="Arial" w:cs="Arial"/>
        </w:rPr>
        <w:t>drifts</w:t>
      </w:r>
      <w:r w:rsidR="00366B29">
        <w:rPr>
          <w:rStyle w:val="normaltextrun"/>
          <w:rFonts w:ascii="Arial" w:hAnsi="Arial" w:cs="Arial"/>
        </w:rPr>
        <w:t>administrasjon</w:t>
      </w:r>
      <w:r>
        <w:rPr>
          <w:rStyle w:val="normaltextrun"/>
          <w:rFonts w:ascii="Arial" w:hAnsi="Arial" w:cs="Arial"/>
        </w:rPr>
        <w:t>en</w:t>
      </w:r>
      <w:r w:rsidR="009E0AA6">
        <w:rPr>
          <w:rStyle w:val="normaltextrun"/>
          <w:rFonts w:ascii="Arial" w:hAnsi="Arial" w:cs="Arial"/>
        </w:rPr>
        <w:t>.</w:t>
      </w:r>
      <w:r w:rsidRPr="00F1204E">
        <w:rPr>
          <w:rStyle w:val="eop"/>
          <w:rFonts w:ascii="Arial" w:hAnsi="Arial" w:cs="Arial"/>
        </w:rPr>
        <w:t> </w:t>
      </w:r>
    </w:p>
    <w:p w:rsidR="00F1204E" w:rsidP="00F1204E" w14:paraId="55C1B870" w14:textId="2160F134">
      <w:pPr>
        <w:pStyle w:val="paragraph"/>
        <w:spacing w:before="0" w:beforeAutospacing="0" w:after="0" w:afterAutospacing="0"/>
        <w:ind w:firstLine="70"/>
        <w:textAlignment w:val="baseline"/>
        <w:rPr>
          <w:rFonts w:ascii="Segoe UI" w:hAnsi="Segoe UI" w:cs="Segoe UI"/>
        </w:rPr>
      </w:pPr>
    </w:p>
    <w:p w:rsidR="00870E37" w:rsidP="007B51C2" w14:paraId="03B2D119" w14:textId="08011134">
      <w:pPr>
        <w:pStyle w:val="paragraph"/>
        <w:spacing w:before="0" w:beforeAutospacing="0" w:after="0" w:afterAutospacing="0"/>
        <w:textAlignment w:val="baseline"/>
        <w:rPr>
          <w:rFonts w:cs="Arial"/>
          <w:szCs w:val="22"/>
        </w:rPr>
      </w:pPr>
      <w:r w:rsidRPr="00E646AC">
        <w:rPr>
          <w:rStyle w:val="normaltextrun"/>
          <w:rFonts w:ascii="Arial" w:hAnsi="Arial" w:cs="Arial"/>
        </w:rPr>
        <w:t xml:space="preserve">Arbeidsprosessen med sensur, </w:t>
      </w:r>
      <w:r>
        <w:rPr>
          <w:rStyle w:val="normaltextrun"/>
          <w:rFonts w:ascii="Arial" w:hAnsi="Arial" w:cs="Arial"/>
        </w:rPr>
        <w:t>sluttvurdering</w:t>
      </w:r>
      <w:r w:rsidRPr="00E646AC">
        <w:rPr>
          <w:rStyle w:val="normaltextrun"/>
          <w:rFonts w:ascii="Arial" w:hAnsi="Arial" w:cs="Arial"/>
        </w:rPr>
        <w:t xml:space="preserve">, klagebehandling og fusk gjøres videre i henhold til </w:t>
      </w:r>
      <w:r w:rsidRPr="007B51C2">
        <w:rPr>
          <w:rStyle w:val="normaltextrun"/>
          <w:rFonts w:ascii="Arial" w:hAnsi="Arial" w:cs="Arial"/>
        </w:rPr>
        <w:t>F723-01 Sjekkliste</w:t>
      </w:r>
      <w:r>
        <w:rPr>
          <w:rStyle w:val="normaltextrun"/>
          <w:rFonts w:ascii="Arial" w:hAnsi="Arial" w:cs="Arial"/>
        </w:rPr>
        <w:t>/</w:t>
      </w:r>
      <w:r>
        <w:rPr>
          <w:rStyle w:val="normaltextrun"/>
          <w:rFonts w:ascii="Arial" w:hAnsi="Arial" w:cs="Arial"/>
        </w:rPr>
        <w:t>Arbeidsprosess</w:t>
      </w:r>
      <w:r w:rsidRPr="007B51C2">
        <w:rPr>
          <w:rStyle w:val="normaltextrun"/>
          <w:rFonts w:ascii="Arial" w:hAnsi="Arial" w:cs="Arial"/>
        </w:rPr>
        <w:t xml:space="preserve"> for sensur, karakter, klagebehandling og fusk</w:t>
      </w:r>
    </w:p>
    <w:p w:rsidR="00366B29" w:rsidP="00366B29" w14:paraId="3D3B2072" w14:textId="77777777">
      <w:pPr>
        <w:pStyle w:val="TierII"/>
        <w:numPr>
          <w:ilvl w:val="0"/>
          <w:numId w:val="0"/>
        </w:numPr>
        <w:ind w:left="720" w:hanging="720"/>
        <w:rPr>
          <w:rFonts w:cs="Arial"/>
          <w:szCs w:val="22"/>
          <w:lang w:val="nb-NO"/>
        </w:rPr>
      </w:pPr>
    </w:p>
    <w:p w:rsidR="00D64944" w:rsidP="00366B29" w14:paraId="78A22419" w14:textId="77777777">
      <w:pPr>
        <w:pStyle w:val="TierII"/>
        <w:numPr>
          <w:ilvl w:val="0"/>
          <w:numId w:val="0"/>
        </w:numPr>
        <w:ind w:left="720" w:hanging="720"/>
        <w:rPr>
          <w:rFonts w:cs="Arial"/>
          <w:szCs w:val="22"/>
          <w:lang w:val="nb-NO"/>
        </w:rPr>
      </w:pPr>
    </w:p>
    <w:p w:rsidR="00D64944" w:rsidRPr="00366B29" w:rsidP="00366B29" w14:paraId="320524E4" w14:textId="77777777">
      <w:pPr>
        <w:pStyle w:val="TierII"/>
        <w:numPr>
          <w:ilvl w:val="0"/>
          <w:numId w:val="0"/>
        </w:numPr>
        <w:ind w:left="720" w:hanging="720"/>
        <w:rPr>
          <w:rFonts w:cs="Arial"/>
          <w:szCs w:val="22"/>
          <w:lang w:val="nb-NO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D00058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 xml:space="preserve">F422 Kvalitetsmanual for FVT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D00021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QP725 Prosedyre for kontroll av studiekrav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D00116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F723-01 Sjekkliste/Arbeidsprosess for sensur, sluttvurdering, klagebehandling og fusk</w:t>
              </w:r>
            </w:hyperlink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0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010D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 xml:space="preserve"> Lov om høyere yrkesfaglig utdanning (fagskoleloven)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010D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Forskrift om høyere yrkesfaglig utdanning ved Fagskolen Vestfold og Telemark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010D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Forskrift om høyere yrkesfaglig utdanning (fagskoleforskriften)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010D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 xml:space="preserve"> Forskrift om akkreditering av og tilsyn med høyere yrkesfaglig utdanning (fagskoletilsynsforskriften)</w:t>
              </w:r>
            </w:hyperlink>
          </w:p>
        </w:tc>
      </w:tr>
    </w:tbl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  <w:bookmarkEnd w:id="1"/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>
      <w:headerReference w:type="default" r:id="rId11"/>
      <w:head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QP723 Prosedyre for sensur, sluttvurdering, klagebehandling og fusk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D00020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3.00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2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QP723</w:t>
          </w:r>
          <w:r w:rsidRPr="006E2AC7">
            <w:rPr>
              <w:rFonts w:ascii="Arial" w:hAnsi="Arial" w:cs="Arial"/>
            </w:rPr>
            <w:t xml:space="preserve"> Prosedyre for sensur, sluttvurdering, klagebehandling og fusk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D00020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02.02.2024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3.00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1">
    <w:nsid w:val="6B3C1F00"/>
    <w:multiLevelType w:val="multilevel"/>
    <w:tmpl w:val="DCCC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B7379DA"/>
    <w:multiLevelType w:val="hybridMultilevel"/>
    <w:tmpl w:val="D952B7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85287">
    <w:abstractNumId w:val="0"/>
  </w:num>
  <w:num w:numId="2" w16cid:durableId="1834224751">
    <w:abstractNumId w:val="1"/>
  </w:num>
  <w:num w:numId="3" w16cid:durableId="321738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0157A"/>
    <w:rsid w:val="00062585"/>
    <w:rsid w:val="0006743C"/>
    <w:rsid w:val="000C3A87"/>
    <w:rsid w:val="000C69B1"/>
    <w:rsid w:val="000C752D"/>
    <w:rsid w:val="001064F7"/>
    <w:rsid w:val="00107735"/>
    <w:rsid w:val="001323AB"/>
    <w:rsid w:val="00177A39"/>
    <w:rsid w:val="001A0CAD"/>
    <w:rsid w:val="001B4915"/>
    <w:rsid w:val="00220D4A"/>
    <w:rsid w:val="00273DB9"/>
    <w:rsid w:val="0029376F"/>
    <w:rsid w:val="00343B5E"/>
    <w:rsid w:val="00366B29"/>
    <w:rsid w:val="003A75E1"/>
    <w:rsid w:val="003D31AA"/>
    <w:rsid w:val="003E5236"/>
    <w:rsid w:val="003F549F"/>
    <w:rsid w:val="00416226"/>
    <w:rsid w:val="004423E6"/>
    <w:rsid w:val="00447791"/>
    <w:rsid w:val="00472046"/>
    <w:rsid w:val="004A2CDA"/>
    <w:rsid w:val="004A5A49"/>
    <w:rsid w:val="004C4723"/>
    <w:rsid w:val="004E6850"/>
    <w:rsid w:val="005149C6"/>
    <w:rsid w:val="00545782"/>
    <w:rsid w:val="005847F3"/>
    <w:rsid w:val="00592B17"/>
    <w:rsid w:val="005A18E5"/>
    <w:rsid w:val="005C3AE0"/>
    <w:rsid w:val="00610E1D"/>
    <w:rsid w:val="006156FC"/>
    <w:rsid w:val="00686CEF"/>
    <w:rsid w:val="006B722C"/>
    <w:rsid w:val="006E2AC7"/>
    <w:rsid w:val="00715DD5"/>
    <w:rsid w:val="007170E9"/>
    <w:rsid w:val="0071712A"/>
    <w:rsid w:val="00737579"/>
    <w:rsid w:val="00760120"/>
    <w:rsid w:val="00786320"/>
    <w:rsid w:val="0079034A"/>
    <w:rsid w:val="0079162A"/>
    <w:rsid w:val="0079383C"/>
    <w:rsid w:val="007A0A90"/>
    <w:rsid w:val="007A6D7E"/>
    <w:rsid w:val="007B51C2"/>
    <w:rsid w:val="007F4BB7"/>
    <w:rsid w:val="00803630"/>
    <w:rsid w:val="00821FF2"/>
    <w:rsid w:val="0084674B"/>
    <w:rsid w:val="008659AF"/>
    <w:rsid w:val="00870E37"/>
    <w:rsid w:val="008B7E6D"/>
    <w:rsid w:val="008E7928"/>
    <w:rsid w:val="0090135B"/>
    <w:rsid w:val="00915B4C"/>
    <w:rsid w:val="00916A46"/>
    <w:rsid w:val="009468F1"/>
    <w:rsid w:val="009E0AA6"/>
    <w:rsid w:val="00A003CD"/>
    <w:rsid w:val="00A079C0"/>
    <w:rsid w:val="00A144F9"/>
    <w:rsid w:val="00A239D8"/>
    <w:rsid w:val="00A34F35"/>
    <w:rsid w:val="00A407C8"/>
    <w:rsid w:val="00A41FFE"/>
    <w:rsid w:val="00A66087"/>
    <w:rsid w:val="00A867AD"/>
    <w:rsid w:val="00AE77A8"/>
    <w:rsid w:val="00B010DF"/>
    <w:rsid w:val="00B01EF4"/>
    <w:rsid w:val="00B03059"/>
    <w:rsid w:val="00B218FA"/>
    <w:rsid w:val="00B35574"/>
    <w:rsid w:val="00BA2BB9"/>
    <w:rsid w:val="00C3013D"/>
    <w:rsid w:val="00C71A33"/>
    <w:rsid w:val="00D03B59"/>
    <w:rsid w:val="00D5485E"/>
    <w:rsid w:val="00D55161"/>
    <w:rsid w:val="00D61FCD"/>
    <w:rsid w:val="00D64944"/>
    <w:rsid w:val="00D76D15"/>
    <w:rsid w:val="00E646AC"/>
    <w:rsid w:val="00E7117D"/>
    <w:rsid w:val="00E757DA"/>
    <w:rsid w:val="00E87167"/>
    <w:rsid w:val="00E91F32"/>
    <w:rsid w:val="00E943F8"/>
    <w:rsid w:val="00E96E5B"/>
    <w:rsid w:val="00EA2F48"/>
    <w:rsid w:val="00EB5D91"/>
    <w:rsid w:val="00ED65EB"/>
    <w:rsid w:val="00EE5543"/>
    <w:rsid w:val="00F05185"/>
    <w:rsid w:val="00F1204E"/>
    <w:rsid w:val="00F57686"/>
    <w:rsid w:val="00F72435"/>
    <w:rsid w:val="00FA55F7"/>
    <w:rsid w:val="00FC0E24"/>
    <w:rsid w:val="00FC5975"/>
    <w:rsid w:val="00FF3F29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character" w:customStyle="1" w:styleId="normaltextrun">
    <w:name w:val="normaltextrun"/>
    <w:basedOn w:val="DefaultParagraphFont"/>
    <w:rsid w:val="00F1204E"/>
  </w:style>
  <w:style w:type="character" w:customStyle="1" w:styleId="eop">
    <w:name w:val="eop"/>
    <w:basedOn w:val="DefaultParagraphFont"/>
    <w:rsid w:val="00F1204E"/>
  </w:style>
  <w:style w:type="paragraph" w:customStyle="1" w:styleId="paragraph">
    <w:name w:val="paragraph"/>
    <w:basedOn w:val="Normal"/>
    <w:rsid w:val="00F1204E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1204E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F1204E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F1204E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F1204E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F1204E"/>
    <w:rPr>
      <w:b/>
      <w:bCs/>
    </w:rPr>
  </w:style>
  <w:style w:type="character" w:styleId="Hyperlink">
    <w:name w:val="Hyperlink"/>
    <w:basedOn w:val="DefaultParagraphFont"/>
    <w:uiPriority w:val="99"/>
    <w:unhideWhenUsed/>
    <w:rsid w:val="00F1204E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F1204E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DefaultParagraphFont"/>
    <w:rsid w:val="00F1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SF/forskrift/2020-04-23-853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58.htm" TargetMode="External" /><Relationship Id="rId5" Type="http://schemas.openxmlformats.org/officeDocument/2006/relationships/hyperlink" Target="https://fagskolenvt-public.dkhosting.no/docs/pub/dok00021.htm" TargetMode="External" /><Relationship Id="rId6" Type="http://schemas.openxmlformats.org/officeDocument/2006/relationships/hyperlink" Target="https://fagskolenvt-public.dkhosting.no/docs/pub/dok00116.htm" TargetMode="External" /><Relationship Id="rId7" Type="http://schemas.openxmlformats.org/officeDocument/2006/relationships/hyperlink" Target="https://lovdata.no/dokument/NL/lov/2018-06-08-28" TargetMode="External" /><Relationship Id="rId8" Type="http://schemas.openxmlformats.org/officeDocument/2006/relationships/hyperlink" Target="https://lovdata.no/dokument/SF/forskrift/2023-06-22-1336?q=forskrift%20fagskolen%20vestfold" TargetMode="External" /><Relationship Id="rId9" Type="http://schemas.openxmlformats.org/officeDocument/2006/relationships/hyperlink" Target="https://lovdata.no/dokument/SF/forskrift/2019-07-11-1005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218</TotalTime>
  <Pages>2</Pages>
  <Words>199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QP723 Prosedyre for sensur, karakter, klagebehandling og fusk</vt:lpstr>
      <vt:lpstr>Standard</vt:lpstr>
    </vt:vector>
  </TitlesOfParts>
  <Company>Datakvalitet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QP723 Prosedyre for sensur, sluttvurdering, klagebehandling og fusk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25</cp:revision>
  <cp:lastPrinted>2021-03-26T13:15:00Z</cp:lastPrinted>
  <dcterms:created xsi:type="dcterms:W3CDTF">2021-04-19T11:33:00Z</dcterms:created>
  <dcterms:modified xsi:type="dcterms:W3CDTF">2024-01-24T11:10:00Z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QP723 Prosedyre for sensur, sluttvurdering, klagebehandling og fusk</vt:lpwstr>
  </property>
  <property fmtid="{D5CDD505-2E9C-101B-9397-08002B2CF9AE}" pid="4" name="EK_DokType">
    <vt:lpwstr>Prosedyre</vt:lpwstr>
  </property>
  <property fmtid="{D5CDD505-2E9C-101B-9397-08002B2CF9AE}" pid="5" name="EK_DokumentID">
    <vt:lpwstr>D00020</vt:lpwstr>
  </property>
  <property fmtid="{D5CDD505-2E9C-101B-9397-08002B2CF9AE}" pid="6" name="EK_GjelderFra">
    <vt:lpwstr>02.02.2024</vt:lpwstr>
  </property>
  <property fmtid="{D5CDD505-2E9C-101B-9397-08002B2CF9AE}" pid="7" name="EK_Signatur">
    <vt:lpwstr>Marit Hagen Øygarden</vt:lpwstr>
  </property>
  <property fmtid="{D5CDD505-2E9C-101B-9397-08002B2CF9AE}" pid="8" name="EK_Utgave">
    <vt:lpwstr>3.00</vt:lpwstr>
  </property>
  <property fmtid="{D5CDD505-2E9C-101B-9397-08002B2CF9AE}" pid="9" name="XD00021">
    <vt:lpwstr>D00021</vt:lpwstr>
  </property>
  <property fmtid="{D5CDD505-2E9C-101B-9397-08002B2CF9AE}" pid="10" name="XD00058">
    <vt:lpwstr>D00058</vt:lpwstr>
  </property>
  <property fmtid="{D5CDD505-2E9C-101B-9397-08002B2CF9AE}" pid="11" name="XD00116">
    <vt:lpwstr>D00116</vt:lpwstr>
  </property>
  <property fmtid="{D5CDD505-2E9C-101B-9397-08002B2CF9AE}" pid="12" name="XDF00021">
    <vt:lpwstr>QP725 Prosedyre for kontroll av studiekrav</vt:lpwstr>
  </property>
  <property fmtid="{D5CDD505-2E9C-101B-9397-08002B2CF9AE}" pid="13" name="XDF00058">
    <vt:lpwstr>F422 Kvalitetsmanual for FVT </vt:lpwstr>
  </property>
  <property fmtid="{D5CDD505-2E9C-101B-9397-08002B2CF9AE}" pid="14" name="XDF00116">
    <vt:lpwstr>F723-01 Sjekkliste/Arbeidsprosess for sensur, sluttvurdering, klagebehandling og fusk</vt:lpwstr>
  </property>
  <property fmtid="{D5CDD505-2E9C-101B-9397-08002B2CF9AE}" pid="15" name="XDL00021">
    <vt:lpwstr>D00021 QP725 Prosedyre for kontroll av studiekrav</vt:lpwstr>
  </property>
  <property fmtid="{D5CDD505-2E9C-101B-9397-08002B2CF9AE}" pid="16" name="XDL00058">
    <vt:lpwstr>D00058 F422 Kvalitetsmanual for FVT </vt:lpwstr>
  </property>
  <property fmtid="{D5CDD505-2E9C-101B-9397-08002B2CF9AE}" pid="17" name="XDL00116">
    <vt:lpwstr>D00116 F723-01 Sjekkliste/Arbeidsprosess for sensur, sluttvurdering, klagebehandling og fusk</vt:lpwstr>
  </property>
  <property fmtid="{D5CDD505-2E9C-101B-9397-08002B2CF9AE}" pid="18" name="XDT00021">
    <vt:lpwstr>QP725 Prosedyre for kontroll av studiekrav</vt:lpwstr>
  </property>
  <property fmtid="{D5CDD505-2E9C-101B-9397-08002B2CF9AE}" pid="19" name="XDT00058">
    <vt:lpwstr>F422 Kvalitetsmanual for FVT </vt:lpwstr>
  </property>
  <property fmtid="{D5CDD505-2E9C-101B-9397-08002B2CF9AE}" pid="20" name="XDT00116">
    <vt:lpwstr>F723-01 Sjekkliste/Arbeidsprosess for sensur, sluttvurdering, klagebehandling og fusk</vt:lpwstr>
  </property>
  <property fmtid="{D5CDD505-2E9C-101B-9397-08002B2CF9AE}" pid="21" name="XR00009">
    <vt:lpwstr/>
  </property>
  <property fmtid="{D5CDD505-2E9C-101B-9397-08002B2CF9AE}" pid="22" name="XR00011">
    <vt:lpwstr/>
  </property>
  <property fmtid="{D5CDD505-2E9C-101B-9397-08002B2CF9AE}" pid="23" name="XR00012">
    <vt:lpwstr/>
  </property>
  <property fmtid="{D5CDD505-2E9C-101B-9397-08002B2CF9AE}" pid="24" name="XR00013">
    <vt:lpwstr/>
  </property>
  <property fmtid="{D5CDD505-2E9C-101B-9397-08002B2CF9AE}" pid="25" name="XRF00009">
    <vt:lpwstr>Forskrift om akkreditering av og tilsyn med høyere yrkesfaglig utdanning (fagskoletilsynsforskriften)</vt:lpwstr>
  </property>
  <property fmtid="{D5CDD505-2E9C-101B-9397-08002B2CF9AE}" pid="26" name="XRF00011">
    <vt:lpwstr>Lov om høyere yrkesfaglig utdanning (fagskoleloven)</vt:lpwstr>
  </property>
  <property fmtid="{D5CDD505-2E9C-101B-9397-08002B2CF9AE}" pid="27" name="XRF00012">
    <vt:lpwstr>Forskrift om høyere yrkesfaglig utdanning (fagskoleforskriften)</vt:lpwstr>
  </property>
  <property fmtid="{D5CDD505-2E9C-101B-9397-08002B2CF9AE}" pid="28" name="XRF00013">
    <vt:lpwstr>Forskrift om høyere yrkesfaglig utdanning ved Fagskolen Vestfold og Telemark</vt:lpwstr>
  </property>
  <property fmtid="{D5CDD505-2E9C-101B-9397-08002B2CF9AE}" pid="29" name="XRL00009">
    <vt:lpwstr> Forskrift om akkreditering av og tilsyn med høyere yrkesfaglig utdanning (fagskoletilsynsforskriften)</vt:lpwstr>
  </property>
  <property fmtid="{D5CDD505-2E9C-101B-9397-08002B2CF9AE}" pid="30" name="XRL00011">
    <vt:lpwstr> Lov om høyere yrkesfaglig utdanning (fagskoleloven)</vt:lpwstr>
  </property>
  <property fmtid="{D5CDD505-2E9C-101B-9397-08002B2CF9AE}" pid="31" name="XRL00012">
    <vt:lpwstr> Forskrift om høyere yrkesfaglig utdanning (fagskoleforskriften)</vt:lpwstr>
  </property>
  <property fmtid="{D5CDD505-2E9C-101B-9397-08002B2CF9AE}" pid="32" name="XRL00013">
    <vt:lpwstr> Forskrift om høyere yrkesfaglig utdanning ved Fagskolen Vestfold og Telemark</vt:lpwstr>
  </property>
  <property fmtid="{D5CDD505-2E9C-101B-9397-08002B2CF9AE}" pid="33" name="XRT00009">
    <vt:lpwstr>Forskrift om akkreditering av og tilsyn med høyere yrkesfaglig utdanning (fagskoletilsynsforskriften)</vt:lpwstr>
  </property>
  <property fmtid="{D5CDD505-2E9C-101B-9397-08002B2CF9AE}" pid="34" name="XRT00011">
    <vt:lpwstr>Lov om høyere yrkesfaglig utdanning (fagskoleloven)</vt:lpwstr>
  </property>
  <property fmtid="{D5CDD505-2E9C-101B-9397-08002B2CF9AE}" pid="35" name="XRT00012">
    <vt:lpwstr>Forskrift om høyere yrkesfaglig utdanning (fagskoleforskriften)</vt:lpwstr>
  </property>
  <property fmtid="{D5CDD505-2E9C-101B-9397-08002B2CF9AE}" pid="36" name="XRT00013">
    <vt:lpwstr>Forskrift om høyere yrkesfaglig utdanning ved Fagskolen Vestfold og Telemark</vt:lpwstr>
  </property>
</Properties>
</file>