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717FCD" w:rsidP="00737579" w14:paraId="2F5729D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D1322F" w:rsidP="00737579" w14:paraId="3DD208DE" w14:textId="6DFC04D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D1322F" w:rsidP="00737579" w14:paraId="21C85AC5" w14:textId="77777777">
      <w:pPr>
        <w:pStyle w:val="TierII"/>
        <w:numPr>
          <w:ilvl w:val="0"/>
          <w:numId w:val="0"/>
        </w:numP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</w:pPr>
      <w:r w:rsidRPr="00D1322F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Prosedyrens formål er å sikre at studentene oppnår læringsutbytte ved at de gis muligheter til å tilegne seg kunnskap, ferdigheter og holdninger i henhold til utdanningens målsettinger og krav. </w:t>
      </w:r>
    </w:p>
    <w:p w:rsidR="00D1322F" w:rsidRPr="00D1322F" w:rsidP="00737579" w14:paraId="632AD1D7" w14:textId="796C783A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D1322F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Undervisningspersonell og sensorer må derfor tilfredsstille </w:t>
      </w:r>
      <w:r w:rsidR="00717FCD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krav i </w:t>
      </w:r>
      <w:r w:rsidRPr="00717FCD" w:rsidR="00717FCD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Forskrift om akkreditering av og tilsyn med høyere yrkesfaglig utdanning (fagskoletilsynsforskriften)</w:t>
      </w:r>
      <w:r w:rsidRPr="00D1322F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og «Forskrift om kvalifikasjoner og sertifikater for sjøfolk».</w:t>
      </w:r>
      <w:r w:rsidRPr="00D1322F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 </w:t>
      </w:r>
    </w:p>
    <w:p w:rsidR="00D1322F" w:rsidP="00737579" w14:paraId="1825E05B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D1322F" w:rsidP="00737579" w14:paraId="11D44EC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717FCD" w:rsidP="00D1322F" w14:paraId="5F3FB9E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7FCD">
        <w:rPr>
          <w:rStyle w:val="normaltextrun"/>
          <w:rFonts w:ascii="Arial" w:hAnsi="Arial" w:cs="Arial"/>
        </w:rPr>
        <w:t xml:space="preserve">Forskrift om akkreditering av og tilsyn med høyere yrkesfaglig utdanning (fagskoletilsynsforskriften) </w:t>
      </w:r>
    </w:p>
    <w:p w:rsidR="00D1322F" w:rsidRPr="00717FCD" w:rsidP="00717FCD" w14:paraId="3149FAD2" w14:textId="56AC4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7FCD">
        <w:rPr>
          <w:rStyle w:val="normaltextrun"/>
          <w:rFonts w:ascii="Arial" w:hAnsi="Arial" w:cs="Arial"/>
        </w:rPr>
        <w:t>Forskrift om kvalifikasjoner og sertifikater for sjøfolk</w:t>
      </w:r>
    </w:p>
    <w:p w:rsidR="00717FCD" w:rsidP="00737579" w14:paraId="296F643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D1322F" w:rsidP="00737579" w14:paraId="60A389D6" w14:textId="5CACB800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737579" w:rsidRPr="004805D9" w:rsidP="004805D9" w14:paraId="6B1F7F07" w14:textId="28714B00">
      <w:pPr>
        <w:pStyle w:val="TierII"/>
        <w:numPr>
          <w:ilvl w:val="0"/>
          <w:numId w:val="0"/>
        </w:numPr>
        <w:ind w:left="720" w:hanging="720"/>
        <w:rPr>
          <w:lang w:val="nb-NO"/>
        </w:rPr>
      </w:pPr>
      <w:r>
        <w:rPr>
          <w:lang w:val="nb-NO"/>
        </w:rPr>
        <w:t>Styret og r</w:t>
      </w:r>
      <w:r w:rsidRPr="004805D9">
        <w:rPr>
          <w:lang w:val="nb-NO"/>
        </w:rPr>
        <w:t>ektor</w:t>
      </w:r>
    </w:p>
    <w:p w:rsidR="004805D9" w:rsidRPr="00107735" w:rsidP="004805D9" w14:paraId="5CD8B86E" w14:textId="77777777">
      <w:pPr>
        <w:pStyle w:val="TierII"/>
        <w:numPr>
          <w:ilvl w:val="0"/>
          <w:numId w:val="0"/>
        </w:numPr>
        <w:ind w:left="720" w:hanging="720"/>
        <w:rPr>
          <w:lang w:val="nb-NO"/>
        </w:rPr>
      </w:pPr>
    </w:p>
    <w:p w:rsidR="00737579" w:rsidP="00737579" w14:paraId="32592D59" w14:textId="6AE64435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70016F" w:rsidRPr="0070016F" w:rsidP="00737579" w14:paraId="1ED3A4EF" w14:textId="52FBCBBC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 w:rsidRPr="00345561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Prosedyren gjelder for styret, rektor, lærere, sensorer, avd</w:t>
      </w:r>
      <w:r w:rsidRPr="00345561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elingsledere og </w:t>
      </w:r>
      <w:r w:rsidR="00717FCD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studieadministrasjon</w:t>
      </w:r>
    </w:p>
    <w:p w:rsidR="00737579" w:rsidP="00737579" w14:paraId="222D8846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70016F" w:rsidP="00737579" w14:paraId="789DD1B4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70016F" w:rsidRPr="0070016F" w:rsidP="0070016F" w14:paraId="5A54A35A" w14:textId="31E4B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Denne prosessen beskriver de krav som er for ansettelse og bruk av lærere og sensorer ved Fagskolen Vestfold og Telemark. Undervisningspersonalet skal holde seg oppdatert og kompetanseplanen skal årlig </w:t>
      </w:r>
      <w:r w:rsidRPr="0070016F">
        <w:rPr>
          <w:rStyle w:val="normaltextrun"/>
          <w:rFonts w:ascii="Arial" w:hAnsi="Arial" w:cs="Arial"/>
        </w:rPr>
        <w:t>gjennomgås i henhold til rutiner i KS-systemet. Se kvalitetsmål for Fagskolen Vestfold og Telemark. For alle utdanningene (med mindre noe annet er spesifisert under aktuell utdanning), er det et krav at undervisningspersonell skal ha praktisk pedagogisk ut</w:t>
      </w:r>
      <w:r w:rsidRPr="0070016F">
        <w:rPr>
          <w:rStyle w:val="normaltextrun"/>
          <w:rFonts w:ascii="Arial" w:hAnsi="Arial" w:cs="Arial"/>
        </w:rPr>
        <w:t>danning (PPU</w:t>
      </w:r>
      <w:r w:rsidR="004805D9">
        <w:rPr>
          <w:rStyle w:val="normaltextrun"/>
          <w:rFonts w:ascii="Arial" w:hAnsi="Arial" w:cs="Arial"/>
        </w:rPr>
        <w:t>/PPF</w:t>
      </w:r>
      <w:r w:rsidRPr="0070016F">
        <w:rPr>
          <w:rStyle w:val="normaltextrun"/>
          <w:rFonts w:ascii="Arial" w:hAnsi="Arial" w:cs="Arial"/>
        </w:rPr>
        <w:t>).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0910358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7C0B8B22" w14:textId="7DAA4B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Elektrofag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61E5969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FCE961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Skal ha relevant fagskoleutdanning med relevant fagbrev og 3 år med relevant allsidig praksis eller relevant høgskoleutdanning med 3 år relevant allsidig praksis. 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7360C08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1C6E28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 xml:space="preserve">Med </w:t>
      </w:r>
      <w:r w:rsidRPr="0070016F">
        <w:rPr>
          <w:rStyle w:val="normaltextrun"/>
          <w:rFonts w:ascii="Arial" w:hAnsi="Arial" w:cs="Arial"/>
          <w:b/>
          <w:bCs/>
        </w:rPr>
        <w:t>relevant fagbrev menes: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5ECDC5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Elektronikk</w:t>
      </w:r>
      <w:r w:rsidRPr="0070016F">
        <w:rPr>
          <w:rStyle w:val="normaltextrun"/>
          <w:rFonts w:ascii="Arial" w:hAnsi="Arial" w:cs="Arial"/>
        </w:rPr>
        <w:t>: Produksjonselektroniker, dataelektroniker, telekommunikasjonsmontør, svakstrømsmontør S.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0ACCB44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Automasjon</w:t>
      </w:r>
      <w:r w:rsidRPr="0070016F">
        <w:rPr>
          <w:rStyle w:val="normaltextrun"/>
          <w:rFonts w:ascii="Arial" w:hAnsi="Arial" w:cs="Arial"/>
        </w:rPr>
        <w:t xml:space="preserve">: Fagbrev i energimontørfaget, fagbrev i elektrikerfaget, fagbrev gruppe L og H, fagbrev automatiker, fagbrev </w:t>
      </w:r>
      <w:r w:rsidRPr="0070016F">
        <w:rPr>
          <w:rStyle w:val="normaltextrun"/>
          <w:rFonts w:ascii="Arial" w:hAnsi="Arial" w:cs="Arial"/>
        </w:rPr>
        <w:t>skipselektriker.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A2D62CE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Elkraft</w:t>
      </w:r>
      <w:r w:rsidRPr="0070016F">
        <w:rPr>
          <w:rStyle w:val="normaltextrun"/>
          <w:rFonts w:ascii="Arial" w:hAnsi="Arial" w:cs="Arial"/>
        </w:rPr>
        <w:t xml:space="preserve">: Fagbrev i energimontørfaget, fagbrev i elektrikerfaget, fagbrev gruppe L og H, fagbrev automatiker, fagbrev skipselektriker, fagbrev </w:t>
      </w:r>
      <w:r w:rsidRPr="0070016F">
        <w:rPr>
          <w:rStyle w:val="normaltextrun"/>
          <w:rFonts w:ascii="Arial" w:hAnsi="Arial" w:cs="Arial"/>
        </w:rPr>
        <w:t>heismontør, fagbrev tavlemontør, fagbrev vikler-og transformator montør, togelektriker.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A34769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79B56A9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Med r</w:t>
      </w:r>
      <w:r w:rsidRPr="0070016F">
        <w:rPr>
          <w:rStyle w:val="normaltextrun"/>
          <w:rFonts w:ascii="Arial" w:hAnsi="Arial" w:cs="Arial"/>
        </w:rPr>
        <w:t>elevant praksis innen fagområdene menes for eksempel erfaring som saksbehandler, konsulent eller ingeniør.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604CF29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3FC65155" w14:textId="4DE188E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Byggfag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362B121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D6262B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Skal ha relevant fagskoleutdanning med relevant fagbrev/svennebrev og 3 år med relevant alls</w:t>
      </w:r>
      <w:r w:rsidRPr="0070016F">
        <w:rPr>
          <w:rStyle w:val="normaltextrun"/>
          <w:rFonts w:ascii="Arial" w:hAnsi="Arial" w:cs="Arial"/>
        </w:rPr>
        <w:t>idig praksis eller relevant høgskoleutdanning med 3 år relevant allsidig praksis.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270BB5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9D0352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Med relevant fagbrev/svennebrev menes: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392E6C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Fagbrev/svennebrev i betongfaget, fagbrev/svennebrev i murerfaget, fagbrev/svennebrev i trelastfaget, fagbrev/svennebrev i trevare-</w:t>
      </w:r>
      <w:r w:rsidRPr="0070016F">
        <w:rPr>
          <w:rStyle w:val="normaltextrun"/>
          <w:rFonts w:ascii="Arial" w:hAnsi="Arial" w:cs="Arial"/>
        </w:rPr>
        <w:t xml:space="preserve"> og bygginnredningsfaget og fagbrev/svennebrev i tømrerfaget.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5ABB46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473402D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Fagbrev/svennebrev kan erstattes med lang praksis innenfor de før benevnte faggrupper (fagbrev/svennebrev), dvs iht det som er kravet for å komme inn på fagskolestudiet når det gjelder realko</w:t>
      </w:r>
      <w:r w:rsidRPr="0070016F">
        <w:rPr>
          <w:rStyle w:val="normaltextrun"/>
          <w:rFonts w:ascii="Arial" w:hAnsi="Arial" w:cs="Arial"/>
        </w:rPr>
        <w:t>mpetansevurdering.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15EF4B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2DFB4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Med relevant praksis innen fagområdene menes for eksempel erfaring som konstruktør, saksbehandler, konsulent eller ingeniør.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505E4E3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7B15C0CC" w14:textId="030420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Anlegg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0C923A7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0DA81E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Skal ha relevant relevant</w:t>
      </w:r>
      <w:r w:rsidRPr="0070016F">
        <w:rPr>
          <w:rStyle w:val="normaltextrun"/>
          <w:rFonts w:ascii="Arial" w:hAnsi="Arial" w:cs="Arial"/>
        </w:rPr>
        <w:t xml:space="preserve"> fagskole-, høyskole- eller universitetsutdannelse innenfor anleggsfagene med relevant 3 år relevant allsidig praksis.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9B794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52C2209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Med relevant utdanning for Anlegg menes utdanning innen: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7C687AD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Bygg og anlegg, kommunalteknikk og geologi/geomatikk.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4F3EA43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12DA3E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Den faglig ansvarlige skal minimum ha 3-årig relevant høyskoleutdanning innen de nevnte fagområdene over.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EF6707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0F44ABD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Med relevant praksis innen fagområdene menes for eksempel erfaring som konstruktør, saksbehandler, konsulent eller ingeniør.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2BA8763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58813C8F" w14:textId="4CEC98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KEM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70FD118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</w:t>
      </w:r>
      <w:r w:rsidRPr="0070016F">
        <w:rPr>
          <w:rStyle w:val="normaltextrun"/>
          <w:rFonts w:ascii="Arial" w:hAnsi="Arial" w:cs="Arial"/>
          <w:b/>
          <w:bCs/>
        </w:rPr>
        <w:t>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796C1E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Skal ha relevant fagskoleutdanning med relevant fagbrev/svennebrev og 3 år med relevant allsidig praksis eller relevant høgskoleutdanning med 3 år relevant allsidig praksis.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D9ACFC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721087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Med relevant utdanning for KEM menes utdanning i</w:t>
      </w:r>
      <w:r w:rsidRPr="0070016F">
        <w:rPr>
          <w:rStyle w:val="normaltextrun"/>
          <w:rFonts w:ascii="Arial" w:hAnsi="Arial" w:cs="Arial"/>
        </w:rPr>
        <w:t>nnen: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94E7F8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Bygg og anlegg, automasjon og elektro.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37FC7D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821925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Den faglig ansvarlige skal minimum ha 3-årig relevant høyskoleutdanning innen de nevnte fagområdene over.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AF7DF4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023DB88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Med relevant praksis innen fagområdene menes for eksempel erfaring som konstruktør, </w:t>
      </w:r>
      <w:r w:rsidRPr="0070016F">
        <w:rPr>
          <w:rStyle w:val="normaltextrun"/>
          <w:rFonts w:ascii="Arial" w:hAnsi="Arial" w:cs="Arial"/>
        </w:rPr>
        <w:t>saksbehandler, konsulent eller ingeniør.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3FEAD5C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14DCF80D" w14:textId="78CBDD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Maskinfag (Teknikk og industriell produksjon)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7C24B88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7C71D0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Skal ha relevant fagskoleutdanning med relevant fagbrev/svennebrev og 3 år med relevant allsidig praksis eller relevant </w:t>
      </w:r>
      <w:r w:rsidRPr="0070016F">
        <w:rPr>
          <w:rStyle w:val="normaltextrun"/>
          <w:rFonts w:ascii="Arial" w:hAnsi="Arial" w:cs="Arial"/>
        </w:rPr>
        <w:t>høgskoleutdanning med 3 år relevant allsidig praksis.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CB1929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351D77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Med relevant fagbrev/svennebrev menes: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55C4C36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Fag-/svennebrev innen fagretningen teknikk og industriell produksjon som f. eks aluminiumskonstruktør, CNC-operatør, fagoperatør i polymerkompositt/ produksjon</w:t>
      </w:r>
      <w:r w:rsidRPr="0070016F">
        <w:rPr>
          <w:rStyle w:val="normaltextrun"/>
          <w:rFonts w:ascii="Arial" w:hAnsi="Arial" w:cs="Arial"/>
        </w:rPr>
        <w:t>steknikk/ termoplast, finmekaniker, dimensjonskontrollør, industriell overflatebehandler, industrimekaniker, NDTkontrollør, industrimontør, industrioppmåler, bore- og vedlikeholdsoperatør, brønnoperatør, motormekaniker, plastmekaniker, platearbeider, verkt</w:t>
      </w:r>
      <w:r w:rsidRPr="0070016F">
        <w:rPr>
          <w:rStyle w:val="normaltextrun"/>
          <w:rFonts w:ascii="Arial" w:hAnsi="Arial" w:cs="Arial"/>
        </w:rPr>
        <w:t>øymaker.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788A37D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Fagbrev/svennebrev kan erstattes med lang praksis innenfor de før benevnte faggrupper (fagbrev/svennebrev), dvs iht det som er kravet for å komme inn på fagskolestudiet når det gjelder realkompetansevurdering.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98C132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DC6E0D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Med relevant praksis innen fagomr</w:t>
      </w:r>
      <w:r w:rsidRPr="0070016F">
        <w:rPr>
          <w:rStyle w:val="normaltextrun"/>
          <w:rFonts w:ascii="Arial" w:hAnsi="Arial" w:cs="Arial"/>
        </w:rPr>
        <w:t>ådene menes for eksempel erfaring som konstruktør, saksbehandler, konsulent eller ingeniør.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3AA2457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11AC3149" w14:textId="2F17AF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Helsefag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15EB723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0488B63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Relevant helse- eller sosialfaglig utdanning på bachelornivå med enten: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0BC42658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- videreutdanning innen det </w:t>
      </w:r>
      <w:r w:rsidRPr="0070016F">
        <w:rPr>
          <w:rStyle w:val="normaltextrun"/>
          <w:rFonts w:ascii="Arial" w:hAnsi="Arial" w:cs="Arial"/>
        </w:rPr>
        <w:t>aktuelle fagfeltet eller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7EFFABD2" w14:textId="77777777">
      <w:pPr>
        <w:pStyle w:val="paragraph"/>
        <w:spacing w:before="0" w:beforeAutospacing="0" w:after="0" w:afterAutospacing="0"/>
        <w:ind w:firstLine="36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- lang, klinisk yrkeserfaring fra det aktuelle fagfeltet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16F9DC9" w14:textId="777777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Fagarbeider med tilsvarende fagskoleutdanning, klinisk erfaring fra fagfeltet, samt yrkesfaglærerutdanning (bachelor).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20503A9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Med relevant fagbrev menes: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56A237E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 xml:space="preserve">Psykisk helsearbeid og </w:t>
      </w:r>
      <w:r w:rsidRPr="0070016F">
        <w:rPr>
          <w:rStyle w:val="normaltextrun"/>
          <w:rFonts w:ascii="Arial" w:hAnsi="Arial" w:cs="Arial"/>
          <w:b/>
          <w:bCs/>
        </w:rPr>
        <w:t>rusarbeid:</w:t>
      </w:r>
      <w:r w:rsidRPr="0070016F">
        <w:rPr>
          <w:rStyle w:val="normaltextrun"/>
          <w:rFonts w:ascii="Arial" w:hAnsi="Arial" w:cs="Arial"/>
        </w:rPr>
        <w:t xml:space="preserve"> Helsearbeiderfag, aktivitør, barne- og ungdomsarbeiderfag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43E05BFC" w14:textId="49B5AE9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Somatisk vurderingskompetanse</w:t>
      </w:r>
      <w:r w:rsidRPr="0070016F">
        <w:rPr>
          <w:rStyle w:val="normaltextrun"/>
          <w:rFonts w:ascii="Arial" w:hAnsi="Arial" w:cs="Arial"/>
          <w:b/>
          <w:bCs/>
        </w:rPr>
        <w:t xml:space="preserve">: </w:t>
      </w:r>
      <w:r w:rsidRPr="0070016F">
        <w:rPr>
          <w:rStyle w:val="normaltextrun"/>
          <w:rFonts w:ascii="Arial" w:hAnsi="Arial" w:cs="Arial"/>
        </w:rPr>
        <w:t>Helsearbeiderfag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135A9C4" w14:textId="37D7E8A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Pallia</w:t>
      </w:r>
      <w:r>
        <w:rPr>
          <w:rStyle w:val="normaltextrun"/>
          <w:rFonts w:ascii="Arial" w:hAnsi="Arial" w:cs="Arial"/>
          <w:b/>
          <w:bCs/>
        </w:rPr>
        <w:t>sjon</w:t>
      </w:r>
      <w:r w:rsidRPr="0070016F">
        <w:rPr>
          <w:rStyle w:val="normaltextrun"/>
          <w:rFonts w:ascii="Arial" w:hAnsi="Arial" w:cs="Arial"/>
          <w:b/>
          <w:bCs/>
        </w:rPr>
        <w:t>:</w:t>
      </w:r>
      <w:r w:rsidRPr="0070016F">
        <w:rPr>
          <w:rStyle w:val="normaltextrun"/>
          <w:rFonts w:ascii="Arial" w:hAnsi="Arial" w:cs="Arial"/>
        </w:rPr>
        <w:t xml:space="preserve"> Helsearbeiderfag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52BE882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727A836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For begge gjelder krav om digital kompetanse: grunnleggende kompetanse i standard programvare.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110FA6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3646EA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E</w:t>
      </w:r>
      <w:r w:rsidRPr="0070016F">
        <w:rPr>
          <w:rStyle w:val="normaltextrun"/>
          <w:rFonts w:ascii="Arial" w:hAnsi="Arial" w:cs="Arial"/>
        </w:rPr>
        <w:t>ksterne praksisveiledere skal ha tilsvarende eller høyere utdanning enn studenten.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57C33A3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1EF6FACE" w14:textId="69CC25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Velferdsteknologi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0400726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0318A6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798232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Helsefag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288974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Relevant helse- eller sosialfaglig utdanning på minst bachelornivå med enten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D208D6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- </w:t>
      </w:r>
      <w:r w:rsidRPr="0070016F">
        <w:rPr>
          <w:rStyle w:val="normaltextrun"/>
          <w:rFonts w:ascii="Arial" w:hAnsi="Arial" w:cs="Arial"/>
        </w:rPr>
        <w:t>videreutdanning innen velferdsteknologi eller ledelse, eller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04DCB57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- praktisk brukerrettet eller forvaltningsrettet yrkeserfaring fra det aktuelle fagfeltet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22AF11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Teknologifag/elektrofag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64701583" w14:textId="40FA78A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Relevant fagbrev som beskrevet under kravspesifikasjon for </w:t>
      </w:r>
      <w:r w:rsidRPr="0070016F">
        <w:rPr>
          <w:rStyle w:val="normaltextrun"/>
          <w:rFonts w:ascii="Arial" w:hAnsi="Arial" w:cs="Arial"/>
        </w:rPr>
        <w:t>elektrofag. I tillegg kreves minimum 2-årig fagskole og relevant yrkeserfaring innen velferdsteknologi og/eller ledelse, eller relevant høgskoleutdanning med 3 år relevant velferdsteknologisk praksis.</w:t>
      </w:r>
      <w:r w:rsidRPr="0070016F">
        <w:rPr>
          <w:rStyle w:val="eop"/>
          <w:rFonts w:ascii="Arial" w:hAnsi="Arial" w:cs="Arial"/>
        </w:rPr>
        <w:t> </w:t>
      </w:r>
    </w:p>
    <w:p w:rsidR="005C2D0F" w:rsidRPr="0070016F" w:rsidP="0070016F" w14:paraId="63F29F3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70016F" w:rsidRPr="0070016F" w:rsidP="0070016F" w14:paraId="3AF61CB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Kjøkken – og restaurantledelse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0EB8F91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</w:t>
      </w:r>
      <w:r w:rsidRPr="0070016F">
        <w:rPr>
          <w:rStyle w:val="normaltextrun"/>
          <w:rFonts w:ascii="Arial" w:hAnsi="Arial" w:cs="Arial"/>
          <w:b/>
          <w:bCs/>
        </w:rPr>
        <w:t>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939BCC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70CFA8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Relevant utdanning i ledelse, organisasjon og økonomi på bachelornivå. Minst halvparten av undervisere må ha 3 år eller mer praksis fra ledelse av kjøkken og /eller restaurant.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77F523FA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Relevant fagbrev med 3 års praksis fra ledelse i kj</w:t>
      </w:r>
      <w:r w:rsidRPr="0070016F">
        <w:rPr>
          <w:rStyle w:val="normaltextrun"/>
          <w:rFonts w:ascii="Arial" w:hAnsi="Arial" w:cs="Arial"/>
        </w:rPr>
        <w:t>økken og / eller restaurant.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2721A78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E6E2FC1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Med relevant fagbrev menes: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242AE7DD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Restaurant - og matfag, programområde Kokk - og servitørfag: Kokk, Institusjonskokk, Servitør, Baker, Butikkslakter, Industriell matproduksjon, Kjøttskjærer, Konditor, Pølsemaker, </w:t>
      </w:r>
      <w:r w:rsidRPr="0070016F">
        <w:rPr>
          <w:rStyle w:val="normaltextrun"/>
          <w:rFonts w:ascii="Arial" w:hAnsi="Arial" w:cs="Arial"/>
        </w:rPr>
        <w:t>Sjømathandler, Sjømatproduksjon eller Slakter.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D0DE09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386D58B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For begge gjelder krav om digital kompetanse: grunnleggende kompetanse i standard programvare.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54319D8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55F070B7" w14:textId="779CC4A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Maritime fag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0421045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01B0014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582DD6C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Dekksoffiser på ledelsesnivå</w:t>
      </w:r>
      <w:r w:rsidRPr="0070016F">
        <w:rPr>
          <w:rStyle w:val="eop"/>
          <w:rFonts w:ascii="Arial" w:hAnsi="Arial" w:cs="Arial"/>
        </w:rPr>
        <w:t> </w:t>
      </w:r>
    </w:p>
    <w:p w:rsidR="00156E2F" w:rsidP="00156E2F" w14:paraId="0E1C5148" w14:textId="15F260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1C7C">
        <w:rPr>
          <w:rStyle w:val="normaltextrun"/>
          <w:rFonts w:ascii="Arial" w:hAnsi="Arial" w:cs="Arial"/>
        </w:rPr>
        <w:t>Fagskolestudiet «Dekksoffiser på ledelsesnivå», bachelor i nautikk, eller tilsvarende, og har eller har hatt D1</w:t>
      </w:r>
      <w:r>
        <w:rPr>
          <w:rStyle w:val="normaltextrun"/>
          <w:rFonts w:ascii="Arial" w:hAnsi="Arial" w:cs="Arial"/>
        </w:rPr>
        <w:t>/D2</w:t>
      </w:r>
      <w:r w:rsidRPr="004C1C7C">
        <w:rPr>
          <w:rStyle w:val="normaltextrun"/>
          <w:rFonts w:ascii="Arial" w:hAnsi="Arial" w:cs="Arial"/>
        </w:rPr>
        <w:t xml:space="preserve"> sertifikat etter STCW konvensjonen 1978, med endringer 1995, og med oppgradering til Manila 2010 endringene i konvensjon og kode for de emner</w:t>
      </w:r>
      <w:r w:rsidRPr="004C1C7C">
        <w:rPr>
          <w:rStyle w:val="normaltextrun"/>
          <w:rFonts w:ascii="Arial" w:hAnsi="Arial" w:cs="Arial"/>
        </w:rPr>
        <w:t xml:space="preserve"> læreren skal undervise, eller sensurere. Det er et krav at undervisningspersonalet og sensor skal ha opplæring i undervisning og bedømmelse som tilfredsstiller kravene i STCW konvensjonens Regel I/6, jf. STCW-kodens Avsnitt A-I/6 og Avsnitt A-I/8. </w:t>
      </w:r>
      <w:r>
        <w:rPr>
          <w:rStyle w:val="normaltextrun"/>
          <w:rFonts w:ascii="Arial" w:hAnsi="Arial" w:cs="Arial"/>
        </w:rPr>
        <w:t>Sjøfart</w:t>
      </w:r>
      <w:r>
        <w:rPr>
          <w:rStyle w:val="normaltextrun"/>
          <w:rFonts w:ascii="Arial" w:hAnsi="Arial" w:cs="Arial"/>
        </w:rPr>
        <w:t xml:space="preserve">sdirektoratet krever minimum </w:t>
      </w:r>
      <w:r w:rsidRPr="004C1C7C">
        <w:rPr>
          <w:rStyle w:val="normaltextrun"/>
          <w:rFonts w:ascii="Arial" w:hAnsi="Arial" w:cs="Arial"/>
        </w:rPr>
        <w:t xml:space="preserve">IMO Modellkurs 6.09/6.10 for henholdsvis undervisning i klasserom og på simulator. Skolen </w:t>
      </w:r>
      <w:r>
        <w:rPr>
          <w:rStyle w:val="normaltextrun"/>
          <w:rFonts w:ascii="Arial" w:hAnsi="Arial" w:cs="Arial"/>
        </w:rPr>
        <w:t>krever pedagogisk utdanning som tilsvarer bestått</w:t>
      </w:r>
      <w:r w:rsidRPr="004C1C7C">
        <w:rPr>
          <w:rStyle w:val="normaltextrun"/>
          <w:rFonts w:ascii="Arial" w:hAnsi="Arial" w:cs="Arial"/>
        </w:rPr>
        <w:t xml:space="preserve"> befalsskole i Forsvaret</w:t>
      </w:r>
      <w:r>
        <w:rPr>
          <w:rStyle w:val="normaltextrun"/>
          <w:rFonts w:ascii="Arial" w:hAnsi="Arial" w:cs="Arial"/>
        </w:rPr>
        <w:t xml:space="preserve"> eller</w:t>
      </w:r>
      <w:r w:rsidRPr="004C1C7C">
        <w:rPr>
          <w:rStyle w:val="normaltextrun"/>
          <w:rFonts w:ascii="Arial" w:hAnsi="Arial" w:cs="Arial"/>
        </w:rPr>
        <w:t xml:space="preserve"> PPU/PPF</w:t>
      </w:r>
      <w:r>
        <w:rPr>
          <w:rStyle w:val="normaltextrun"/>
          <w:rFonts w:ascii="Arial" w:hAnsi="Arial" w:cs="Arial"/>
        </w:rPr>
        <w:t>, ihht arbeidsavtale.</w:t>
      </w:r>
    </w:p>
    <w:p w:rsidR="0070016F" w:rsidP="0070016F" w14:paraId="3D15CEA6" w14:textId="6F45E8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1C7C">
        <w:rPr>
          <w:rStyle w:val="normaltextrun"/>
          <w:rFonts w:ascii="Arial" w:hAnsi="Arial" w:cs="Arial"/>
        </w:rPr>
        <w:t xml:space="preserve">Krav til praksis er seilingstid </w:t>
      </w:r>
      <w:r w:rsidR="00156E2F">
        <w:rPr>
          <w:rStyle w:val="normaltextrun"/>
          <w:rFonts w:ascii="Arial" w:hAnsi="Arial" w:cs="Arial"/>
        </w:rPr>
        <w:t>om bord i fartøy som krever sertifisert mannskap.</w:t>
      </w:r>
    </w:p>
    <w:p w:rsidR="00156E2F" w:rsidRPr="004C1C7C" w:rsidP="0070016F" w14:paraId="6CE83B2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70016F" w:rsidRPr="004C1C7C" w:rsidP="0070016F" w14:paraId="08A58EC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1C7C">
        <w:rPr>
          <w:rStyle w:val="normaltextrun"/>
          <w:rFonts w:ascii="Arial" w:hAnsi="Arial" w:cs="Arial"/>
          <w:b/>
          <w:bCs/>
        </w:rPr>
        <w:t>Maskinoffiser på ledelsesnivå</w:t>
      </w:r>
      <w:r w:rsidRPr="004C1C7C">
        <w:rPr>
          <w:rStyle w:val="eop"/>
          <w:rFonts w:ascii="Arial" w:hAnsi="Arial" w:cs="Arial"/>
        </w:rPr>
        <w:t> </w:t>
      </w:r>
    </w:p>
    <w:p w:rsidR="00156E2F" w:rsidP="00156E2F" w14:paraId="7B3CC388" w14:textId="205012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1C7C">
        <w:rPr>
          <w:rStyle w:val="normaltextrun"/>
          <w:rFonts w:ascii="Arial" w:hAnsi="Arial" w:cs="Arial"/>
        </w:rPr>
        <w:t>Fagskolestudiet «</w:t>
      </w:r>
      <w:r>
        <w:rPr>
          <w:rStyle w:val="normaltextrun"/>
          <w:rFonts w:ascii="Arial" w:hAnsi="Arial" w:cs="Arial"/>
        </w:rPr>
        <w:t>Maskin</w:t>
      </w:r>
      <w:r w:rsidRPr="004C1C7C">
        <w:rPr>
          <w:rStyle w:val="normaltextrun"/>
          <w:rFonts w:ascii="Arial" w:hAnsi="Arial" w:cs="Arial"/>
        </w:rPr>
        <w:t xml:space="preserve">offiser på ledelsesnivå», bachelor i </w:t>
      </w:r>
      <w:r>
        <w:rPr>
          <w:rStyle w:val="normaltextrun"/>
          <w:rFonts w:ascii="Arial" w:hAnsi="Arial" w:cs="Arial"/>
        </w:rPr>
        <w:t>maritim drift</w:t>
      </w:r>
      <w:r w:rsidRPr="004C1C7C">
        <w:rPr>
          <w:rStyle w:val="normaltextrun"/>
          <w:rFonts w:ascii="Arial" w:hAnsi="Arial" w:cs="Arial"/>
        </w:rPr>
        <w:t xml:space="preserve">, eller tilsvarende, og har eller har hatt </w:t>
      </w:r>
      <w:r>
        <w:rPr>
          <w:rStyle w:val="normaltextrun"/>
          <w:rFonts w:ascii="Arial" w:hAnsi="Arial" w:cs="Arial"/>
        </w:rPr>
        <w:t>M</w:t>
      </w:r>
      <w:r w:rsidRPr="004C1C7C">
        <w:rPr>
          <w:rStyle w:val="normaltextrun"/>
          <w:rFonts w:ascii="Arial" w:hAnsi="Arial" w:cs="Arial"/>
        </w:rPr>
        <w:t>1</w:t>
      </w:r>
      <w:r>
        <w:rPr>
          <w:rStyle w:val="normaltextrun"/>
          <w:rFonts w:ascii="Arial" w:hAnsi="Arial" w:cs="Arial"/>
        </w:rPr>
        <w:t>/M2</w:t>
      </w:r>
      <w:r w:rsidRPr="004C1C7C">
        <w:rPr>
          <w:rStyle w:val="normaltextrun"/>
          <w:rFonts w:ascii="Arial" w:hAnsi="Arial" w:cs="Arial"/>
        </w:rPr>
        <w:t xml:space="preserve"> sertifikat etter STC</w:t>
      </w:r>
      <w:r w:rsidRPr="004C1C7C">
        <w:rPr>
          <w:rStyle w:val="normaltextrun"/>
          <w:rFonts w:ascii="Arial" w:hAnsi="Arial" w:cs="Arial"/>
        </w:rPr>
        <w:t>W konvensjonen 1978, med endringer 1995, og med oppgradering til Manila 2010 endringene i konvensjon og kode for de emner læreren skal undervise, eller sensurere. Det er et krav at undervisningspersonalet og sensor skal ha opplæring i undervisning og bedøm</w:t>
      </w:r>
      <w:r w:rsidRPr="004C1C7C">
        <w:rPr>
          <w:rStyle w:val="normaltextrun"/>
          <w:rFonts w:ascii="Arial" w:hAnsi="Arial" w:cs="Arial"/>
        </w:rPr>
        <w:t xml:space="preserve">melse som tilfredsstiller kravene i STCW konvensjonens Regel I/6, jf. STCW-kodens Avsnitt A-I/6 og Avsnitt A-I/8. </w:t>
      </w:r>
      <w:r>
        <w:rPr>
          <w:rStyle w:val="normaltextrun"/>
          <w:rFonts w:ascii="Arial" w:hAnsi="Arial" w:cs="Arial"/>
        </w:rPr>
        <w:t xml:space="preserve">Sjøfartsdirektoratet krever minimum </w:t>
      </w:r>
      <w:r w:rsidRPr="004C1C7C">
        <w:rPr>
          <w:rStyle w:val="normaltextrun"/>
          <w:rFonts w:ascii="Arial" w:hAnsi="Arial" w:cs="Arial"/>
        </w:rPr>
        <w:t xml:space="preserve">IMO Modellkurs 6.09/6.10 for henholdsvis undervisning i klasserom og på simulator. Skolen </w:t>
      </w:r>
      <w:r>
        <w:rPr>
          <w:rStyle w:val="normaltextrun"/>
          <w:rFonts w:ascii="Arial" w:hAnsi="Arial" w:cs="Arial"/>
        </w:rPr>
        <w:t>krever pedagogis</w:t>
      </w:r>
      <w:r>
        <w:rPr>
          <w:rStyle w:val="normaltextrun"/>
          <w:rFonts w:ascii="Arial" w:hAnsi="Arial" w:cs="Arial"/>
        </w:rPr>
        <w:t>k utdanning som tilsvarer bestått</w:t>
      </w:r>
      <w:r w:rsidRPr="004C1C7C">
        <w:rPr>
          <w:rStyle w:val="normaltextrun"/>
          <w:rFonts w:ascii="Arial" w:hAnsi="Arial" w:cs="Arial"/>
        </w:rPr>
        <w:t xml:space="preserve"> befalsskole i Forsvaret</w:t>
      </w:r>
      <w:r>
        <w:rPr>
          <w:rStyle w:val="normaltextrun"/>
          <w:rFonts w:ascii="Arial" w:hAnsi="Arial" w:cs="Arial"/>
        </w:rPr>
        <w:t xml:space="preserve"> eller</w:t>
      </w:r>
      <w:r w:rsidRPr="004C1C7C">
        <w:rPr>
          <w:rStyle w:val="normaltextrun"/>
          <w:rFonts w:ascii="Arial" w:hAnsi="Arial" w:cs="Arial"/>
        </w:rPr>
        <w:t xml:space="preserve"> PPU/PPF</w:t>
      </w:r>
      <w:r w:rsidR="00372710">
        <w:rPr>
          <w:rStyle w:val="normaltextrun"/>
          <w:rFonts w:ascii="Arial" w:hAnsi="Arial" w:cs="Arial"/>
        </w:rPr>
        <w:t>,</w:t>
      </w:r>
      <w:r w:rsidRPr="00372710" w:rsidR="00372710">
        <w:rPr>
          <w:rStyle w:val="normaltextrun"/>
          <w:rFonts w:ascii="Arial" w:hAnsi="Arial" w:cs="Arial"/>
        </w:rPr>
        <w:t xml:space="preserve"> </w:t>
      </w:r>
      <w:r w:rsidR="00372710">
        <w:rPr>
          <w:rStyle w:val="normaltextrun"/>
          <w:rFonts w:ascii="Arial" w:hAnsi="Arial" w:cs="Arial"/>
        </w:rPr>
        <w:t>ihht arbeidsavtale.</w:t>
      </w:r>
    </w:p>
    <w:p w:rsidR="00156E2F" w:rsidP="00156E2F" w14:paraId="6526400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1C7C">
        <w:rPr>
          <w:rStyle w:val="normaltextrun"/>
          <w:rFonts w:ascii="Arial" w:hAnsi="Arial" w:cs="Arial"/>
        </w:rPr>
        <w:t xml:space="preserve">Krav til praksis er seilingstid </w:t>
      </w:r>
      <w:r>
        <w:rPr>
          <w:rStyle w:val="normaltextrun"/>
          <w:rFonts w:ascii="Arial" w:hAnsi="Arial" w:cs="Arial"/>
        </w:rPr>
        <w:t>om bord i fartøy som krever sertifisert mannskap.</w:t>
      </w:r>
    </w:p>
    <w:p w:rsidR="0070016F" w:rsidP="0070016F" w14:paraId="60922AF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5EE598E4" w14:textId="0E7604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Realfag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292750A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644EBB4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>Høgskoleutdanning med relevant allsidig praksis, eller universitetsutdanning som er relevant for utdanningen.</w:t>
      </w:r>
      <w:r w:rsidRPr="0070016F">
        <w:rPr>
          <w:rStyle w:val="eop"/>
          <w:rFonts w:ascii="Arial" w:hAnsi="Arial" w:cs="Arial"/>
        </w:rPr>
        <w:t> </w:t>
      </w:r>
    </w:p>
    <w:p w:rsidR="0070016F" w:rsidP="0070016F" w14:paraId="780910B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</w:rPr>
      </w:pPr>
    </w:p>
    <w:p w:rsidR="0070016F" w:rsidRPr="0070016F" w:rsidP="0070016F" w14:paraId="3B72DEF1" w14:textId="62873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</w:rPr>
      </w:pPr>
      <w:r w:rsidRPr="0070016F">
        <w:rPr>
          <w:rStyle w:val="normaltextrun"/>
          <w:rFonts w:ascii="Arial" w:hAnsi="Arial" w:cs="Arial"/>
          <w:b/>
          <w:bCs/>
          <w:i/>
          <w:iCs/>
          <w:color w:val="4F81BD"/>
        </w:rPr>
        <w:t>Kommunikasjonsfag</w:t>
      </w:r>
      <w:r w:rsidRPr="0070016F">
        <w:rPr>
          <w:rStyle w:val="eop"/>
          <w:rFonts w:ascii="Arial" w:hAnsi="Arial" w:cs="Arial"/>
          <w:b/>
          <w:bCs/>
          <w:i/>
          <w:iCs/>
          <w:color w:val="4F81BD"/>
        </w:rPr>
        <w:t> </w:t>
      </w:r>
    </w:p>
    <w:p w:rsidR="0070016F" w:rsidRPr="0070016F" w:rsidP="0070016F" w14:paraId="40DFA91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undervisningspersonale og sensorer:</w:t>
      </w:r>
      <w:r w:rsidRPr="0070016F">
        <w:rPr>
          <w:rStyle w:val="eop"/>
          <w:rFonts w:ascii="Arial" w:hAnsi="Arial" w:cs="Arial"/>
        </w:rPr>
        <w:t> </w:t>
      </w:r>
    </w:p>
    <w:p w:rsidR="0070016F" w:rsidRPr="004805D9" w:rsidP="0070016F" w14:paraId="5F6642D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normaltextrun"/>
          <w:rFonts w:ascii="Arial" w:hAnsi="Arial" w:cs="Arial"/>
          <w:lang w:val="nn-NO"/>
        </w:rPr>
        <w:t>relevant høgskole- eller universitetsutdanning på minimum bachelor nivå.</w:t>
      </w: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6012838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  <w:lang w:val="nn-NO"/>
        </w:rPr>
      </w:pPr>
    </w:p>
    <w:p w:rsidR="0070016F" w:rsidRPr="004805D9" w:rsidP="0070016F" w14:paraId="711E7B55" w14:textId="0ED36D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  <w:lang w:val="nn-NO"/>
        </w:rPr>
      </w:pPr>
      <w:r w:rsidRPr="004805D9">
        <w:rPr>
          <w:rStyle w:val="normaltextrun"/>
          <w:rFonts w:ascii="Arial" w:hAnsi="Arial" w:cs="Arial"/>
          <w:b/>
          <w:bCs/>
          <w:i/>
          <w:iCs/>
          <w:color w:val="4F81BD"/>
          <w:lang w:val="nn-NO"/>
        </w:rPr>
        <w:t>LØM</w:t>
      </w:r>
      <w:r w:rsidRPr="004805D9">
        <w:rPr>
          <w:rStyle w:val="eop"/>
          <w:rFonts w:ascii="Arial" w:hAnsi="Arial" w:cs="Arial"/>
          <w:b/>
          <w:bCs/>
          <w:i/>
          <w:iCs/>
          <w:color w:val="4F81BD"/>
          <w:lang w:val="nn-NO"/>
        </w:rPr>
        <w:t> </w:t>
      </w:r>
    </w:p>
    <w:p w:rsidR="0070016F" w:rsidRPr="004805D9" w:rsidP="0070016F" w14:paraId="396E4E3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normaltextrun"/>
          <w:rFonts w:ascii="Arial" w:hAnsi="Arial" w:cs="Arial"/>
          <w:b/>
          <w:bCs/>
          <w:lang w:val="nn-NO"/>
        </w:rPr>
        <w:t>Krav til undervisningspersonale og sensorer:</w:t>
      </w: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57BA46E7" w14:textId="5800B9E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nn-NO"/>
        </w:rPr>
      </w:pPr>
      <w:r w:rsidRPr="004805D9">
        <w:rPr>
          <w:rStyle w:val="normaltextrun"/>
          <w:rFonts w:ascii="Arial" w:hAnsi="Arial" w:cs="Arial"/>
          <w:lang w:val="nn-NO"/>
        </w:rPr>
        <w:t>høgskole- eller universitetsutdanning på minimum bachelor nivå.</w:t>
      </w: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2EE7D9C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</w:p>
    <w:p w:rsidR="0070016F" w:rsidRPr="004805D9" w:rsidP="0070016F" w14:paraId="2764904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  <w:lang w:val="nn-NO"/>
        </w:rPr>
      </w:pPr>
    </w:p>
    <w:p w:rsidR="0070016F" w:rsidRPr="004805D9" w:rsidP="0070016F" w14:paraId="203EDFFD" w14:textId="414C4E4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F81BD"/>
          <w:lang w:val="nn-NO"/>
        </w:rPr>
      </w:pPr>
      <w:r w:rsidRPr="004805D9">
        <w:rPr>
          <w:rStyle w:val="normaltextrun"/>
          <w:rFonts w:ascii="Arial" w:hAnsi="Arial" w:cs="Arial"/>
          <w:b/>
          <w:bCs/>
          <w:i/>
          <w:iCs/>
          <w:color w:val="4F81BD"/>
          <w:lang w:val="nn-NO"/>
        </w:rPr>
        <w:t>Øvrige krav</w:t>
      </w:r>
      <w:r w:rsidRPr="004805D9">
        <w:rPr>
          <w:rStyle w:val="eop"/>
          <w:rFonts w:ascii="Arial" w:hAnsi="Arial" w:cs="Arial"/>
          <w:b/>
          <w:bCs/>
          <w:i/>
          <w:iCs/>
          <w:color w:val="4F81BD"/>
          <w:lang w:val="nn-NO"/>
        </w:rPr>
        <w:t> </w:t>
      </w:r>
    </w:p>
    <w:p w:rsidR="0070016F" w:rsidRPr="004805D9" w:rsidP="0070016F" w14:paraId="2723BF1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normaltextrun"/>
          <w:rFonts w:ascii="Arial" w:hAnsi="Arial" w:cs="Arial"/>
          <w:b/>
          <w:bCs/>
          <w:lang w:val="nn-NO"/>
        </w:rPr>
        <w:t>Kravspesifikasjon nettundervisningspersonale:</w:t>
      </w: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2167529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normaltextrun"/>
          <w:rFonts w:ascii="Arial" w:hAnsi="Arial" w:cs="Arial"/>
          <w:lang w:val="nn-NO"/>
        </w:rPr>
        <w:t xml:space="preserve">Skal minimum ha gjennomført internkurs i nettpedagogikk og digital kompetanse </w:t>
      </w:r>
      <w:r w:rsidRPr="004805D9">
        <w:rPr>
          <w:rStyle w:val="normaltextrun"/>
          <w:rFonts w:ascii="Arial" w:hAnsi="Arial" w:cs="Arial"/>
          <w:lang w:val="nn-NO"/>
        </w:rPr>
        <w:t>innen undervisningsstart eller ha en utdanning innen nettpedagogikk som tilfredsstiller de krav som er satt til det enkelte studie gjennom studieplan.</w:t>
      </w: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13D928C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0CFE28A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normaltextrun"/>
          <w:rFonts w:ascii="Arial" w:hAnsi="Arial" w:cs="Arial"/>
          <w:lang w:val="nn-NO"/>
        </w:rPr>
        <w:t>Kravspesifikasjon for alle fagene / emnene: Eventuelle nyansatte må enten ha eller tilegne seg tilsvar</w:t>
      </w:r>
      <w:r w:rsidRPr="004805D9">
        <w:rPr>
          <w:rStyle w:val="normaltextrun"/>
          <w:rFonts w:ascii="Arial" w:hAnsi="Arial" w:cs="Arial"/>
          <w:lang w:val="nn-NO"/>
        </w:rPr>
        <w:t>ende kompetanse. Minst én ansatt skal ha formell pedagogisk utdanning og erfaring, og et særlig ansvar for utdanningens pedagogiske opplegg. </w:t>
      </w: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0D6B01D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4805D9" w:rsidP="0070016F" w14:paraId="5D314C4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4805D9">
        <w:rPr>
          <w:rStyle w:val="normaltextrun"/>
          <w:rFonts w:ascii="Arial" w:hAnsi="Arial" w:cs="Arial"/>
          <w:b/>
          <w:bCs/>
          <w:lang w:val="nn-NO"/>
        </w:rPr>
        <w:t>Krav til Utdanningsfaglig ansvarlig:</w:t>
      </w:r>
      <w:r w:rsidRPr="004805D9">
        <w:rPr>
          <w:rStyle w:val="eop"/>
          <w:rFonts w:ascii="Arial" w:hAnsi="Arial" w:cs="Arial"/>
          <w:lang w:val="nn-NO"/>
        </w:rPr>
        <w:t> </w:t>
      </w:r>
    </w:p>
    <w:p w:rsidR="0070016F" w:rsidRPr="0070016F" w:rsidP="0070016F" w14:paraId="4748E13E" w14:textId="1A409F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05D9">
        <w:rPr>
          <w:rStyle w:val="normaltextrun"/>
          <w:rFonts w:ascii="Arial" w:hAnsi="Arial" w:cs="Arial"/>
          <w:lang w:val="nn-NO"/>
        </w:rPr>
        <w:t xml:space="preserve">Utdanningsfaglig ansvarlige for utdanningene skal minimum ha </w:t>
      </w:r>
      <w:r w:rsidRPr="004805D9">
        <w:rPr>
          <w:rStyle w:val="normaltextrun"/>
          <w:rFonts w:ascii="Arial" w:hAnsi="Arial" w:cs="Arial"/>
          <w:lang w:val="nn-NO"/>
        </w:rPr>
        <w:t xml:space="preserve">Praktisk Pedagogisk utdanning eller tilsvarende. Det foretrekkes i denne sammenheng at pedagogisk kompetanse er knytte til yrkesfagene eller spesielt for fagskoleutdanning. </w:t>
      </w:r>
      <w:r w:rsidRPr="0070016F">
        <w:rPr>
          <w:rStyle w:val="normaltextrun"/>
          <w:rFonts w:ascii="Arial" w:hAnsi="Arial" w:cs="Arial"/>
        </w:rPr>
        <w:t>Funksjonen «Utdanningsfaglig ansvarlig» er beskrevet i KS-systemet, jf. AP551-14.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51F5D50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5EF933C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  <w:b/>
          <w:bCs/>
        </w:rPr>
        <w:t>Krav til Faglig ansvarlig:</w:t>
      </w:r>
      <w:r w:rsidRPr="0070016F">
        <w:rPr>
          <w:rStyle w:val="eop"/>
          <w:rFonts w:ascii="Arial" w:hAnsi="Arial" w:cs="Arial"/>
        </w:rPr>
        <w:t> </w:t>
      </w:r>
    </w:p>
    <w:p w:rsidR="0070016F" w:rsidRPr="0070016F" w:rsidP="0070016F" w14:paraId="1944E7F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16F">
        <w:rPr>
          <w:rStyle w:val="normaltextrun"/>
          <w:rFonts w:ascii="Arial" w:hAnsi="Arial" w:cs="Arial"/>
        </w:rPr>
        <w:t xml:space="preserve">Faglig ansvarlige for utdanningene skal minimum ha høyskole eller universitetsutdanning på Bachelornivå innenfor den enkelte utdanningens sentrale temaer eller fagområder slik de fremgår av utdanningens studieplan. Funksjonen </w:t>
      </w:r>
      <w:r w:rsidRPr="0070016F">
        <w:rPr>
          <w:rStyle w:val="normaltextrun"/>
          <w:rFonts w:ascii="Arial" w:hAnsi="Arial" w:cs="Arial"/>
        </w:rPr>
        <w:t>«Faglig ansvarlig» er beskrevet i KS-systemet, jf. AP551-15.</w:t>
      </w:r>
      <w:r w:rsidRPr="0070016F">
        <w:rPr>
          <w:rStyle w:val="eop"/>
          <w:rFonts w:ascii="Arial" w:hAnsi="Arial" w:cs="Arial"/>
        </w:rPr>
        <w:t> </w:t>
      </w:r>
    </w:p>
    <w:p w:rsidR="0070016F" w:rsidRPr="00ED1D03" w:rsidP="00ED1D03" w14:paraId="5F87B534" w14:textId="77777777">
      <w:pPr>
        <w:pStyle w:val="TierII"/>
        <w:numPr>
          <w:ilvl w:val="0"/>
          <w:numId w:val="0"/>
        </w:numPr>
        <w:ind w:left="720" w:hanging="720"/>
        <w:rPr>
          <w:rFonts w:cs="Arial"/>
          <w:szCs w:val="22"/>
          <w:lang w:val="nb-NO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D00172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F-500-01 Kvalitetspolitikk-Kvalitetsmål FVT 2022-2025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D00071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AP551-14 Funksjonsbeskrivelse for utdanningsfaglig 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D00072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AP551-15 Funksjonsbeskrivelse for faglig 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D00048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AP622 Kompetanse- oversikt og utvikling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</w:t>
      </w:r>
      <w:r w:rsidRPr="003F549F">
        <w:rPr>
          <w:rFonts w:ascii="Arial" w:hAnsi="Arial" w:cs="Arial"/>
          <w:sz w:val="22"/>
          <w:szCs w:val="22"/>
        </w:rPr>
        <w:t>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Forskrift om akkreditering av og tilsyn med høyere yrkesfaglig utdanning (fagskoletilsynsforskriften)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Forskrift om kvalifikasjoner og sertifikater for sjøfolk</w:t>
              </w:r>
            </w:hyperlink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10"/>
      <w:head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 xml:space="preserve">QP722G Krav til undervisningspersonell og sensorer 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D00018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1.02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6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6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QP722G</w:t>
          </w:r>
          <w:r w:rsidRPr="006E2AC7">
            <w:rPr>
              <w:rFonts w:ascii="Arial" w:hAnsi="Arial" w:cs="Arial"/>
            </w:rPr>
            <w:t xml:space="preserve"> Krav til undervisningspersonell og sensorer 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D00018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Jens Christian Thysted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6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822CCE"/>
    <w:multiLevelType w:val="multilevel"/>
    <w:tmpl w:val="36C808DE"/>
    <w:lvl w:ilvl="0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  <w:sz w:val="20"/>
      </w:rPr>
    </w:lvl>
  </w:abstractNum>
  <w:abstractNum w:abstractNumId="1">
    <w:nsid w:val="13E6212E"/>
    <w:multiLevelType w:val="multilevel"/>
    <w:tmpl w:val="47BA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11E6B"/>
    <w:multiLevelType w:val="hybridMultilevel"/>
    <w:tmpl w:val="3BF6D5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2E3F"/>
    <w:multiLevelType w:val="multilevel"/>
    <w:tmpl w:val="AE824968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3A342EE1"/>
    <w:multiLevelType w:val="multilevel"/>
    <w:tmpl w:val="3FE4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6">
    <w:nsid w:val="4397458A"/>
    <w:multiLevelType w:val="hybridMultilevel"/>
    <w:tmpl w:val="07E889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854E9D"/>
    <w:multiLevelType w:val="multilevel"/>
    <w:tmpl w:val="3B50E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112E5"/>
    <w:multiLevelType w:val="hybridMultilevel"/>
    <w:tmpl w:val="1DCC6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90A88"/>
    <w:multiLevelType w:val="multilevel"/>
    <w:tmpl w:val="5C020D4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1064F7"/>
    <w:rsid w:val="00107735"/>
    <w:rsid w:val="00156E2F"/>
    <w:rsid w:val="00220D4A"/>
    <w:rsid w:val="00273DB9"/>
    <w:rsid w:val="0029376F"/>
    <w:rsid w:val="002A01A3"/>
    <w:rsid w:val="00340760"/>
    <w:rsid w:val="00343B5E"/>
    <w:rsid w:val="00345561"/>
    <w:rsid w:val="00347743"/>
    <w:rsid w:val="003634F6"/>
    <w:rsid w:val="00372710"/>
    <w:rsid w:val="003A75E1"/>
    <w:rsid w:val="003B42E0"/>
    <w:rsid w:val="003D31AA"/>
    <w:rsid w:val="003F549F"/>
    <w:rsid w:val="004423E6"/>
    <w:rsid w:val="00447791"/>
    <w:rsid w:val="004805D9"/>
    <w:rsid w:val="004A2CDA"/>
    <w:rsid w:val="004A5A49"/>
    <w:rsid w:val="004A7601"/>
    <w:rsid w:val="004C1C7C"/>
    <w:rsid w:val="004C4723"/>
    <w:rsid w:val="004E52FB"/>
    <w:rsid w:val="005570F6"/>
    <w:rsid w:val="005847F3"/>
    <w:rsid w:val="00592B17"/>
    <w:rsid w:val="005C2D0F"/>
    <w:rsid w:val="006156FC"/>
    <w:rsid w:val="00634C75"/>
    <w:rsid w:val="006B722C"/>
    <w:rsid w:val="006E09E4"/>
    <w:rsid w:val="006E2AC7"/>
    <w:rsid w:val="0070016F"/>
    <w:rsid w:val="00715DD5"/>
    <w:rsid w:val="007170E9"/>
    <w:rsid w:val="0071712A"/>
    <w:rsid w:val="00717FCD"/>
    <w:rsid w:val="00737579"/>
    <w:rsid w:val="00760120"/>
    <w:rsid w:val="00786320"/>
    <w:rsid w:val="0079034A"/>
    <w:rsid w:val="0079162A"/>
    <w:rsid w:val="0079383C"/>
    <w:rsid w:val="007A6D7E"/>
    <w:rsid w:val="007B4ADF"/>
    <w:rsid w:val="007E2993"/>
    <w:rsid w:val="007F4BB7"/>
    <w:rsid w:val="00821FF2"/>
    <w:rsid w:val="0084575F"/>
    <w:rsid w:val="0084674B"/>
    <w:rsid w:val="008659AF"/>
    <w:rsid w:val="00870E37"/>
    <w:rsid w:val="008E7928"/>
    <w:rsid w:val="0090135B"/>
    <w:rsid w:val="00915B4C"/>
    <w:rsid w:val="00916A46"/>
    <w:rsid w:val="009468F1"/>
    <w:rsid w:val="009550D4"/>
    <w:rsid w:val="009C1DB4"/>
    <w:rsid w:val="00A003CD"/>
    <w:rsid w:val="00A019A7"/>
    <w:rsid w:val="00A079C0"/>
    <w:rsid w:val="00A144F9"/>
    <w:rsid w:val="00A66087"/>
    <w:rsid w:val="00A80112"/>
    <w:rsid w:val="00A867AD"/>
    <w:rsid w:val="00AC25B7"/>
    <w:rsid w:val="00AE77A8"/>
    <w:rsid w:val="00B010DF"/>
    <w:rsid w:val="00B01EF4"/>
    <w:rsid w:val="00B03059"/>
    <w:rsid w:val="00B218FA"/>
    <w:rsid w:val="00B35574"/>
    <w:rsid w:val="00B95E80"/>
    <w:rsid w:val="00BA2BB9"/>
    <w:rsid w:val="00C3013D"/>
    <w:rsid w:val="00C37A8E"/>
    <w:rsid w:val="00D03B59"/>
    <w:rsid w:val="00D1322F"/>
    <w:rsid w:val="00D83615"/>
    <w:rsid w:val="00E34290"/>
    <w:rsid w:val="00E7117D"/>
    <w:rsid w:val="00E7207C"/>
    <w:rsid w:val="00E757DA"/>
    <w:rsid w:val="00E943F8"/>
    <w:rsid w:val="00EA2F48"/>
    <w:rsid w:val="00EB5D91"/>
    <w:rsid w:val="00ED1D03"/>
    <w:rsid w:val="00ED65EB"/>
    <w:rsid w:val="00EE5543"/>
    <w:rsid w:val="00F05185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D1322F"/>
  </w:style>
  <w:style w:type="character" w:customStyle="1" w:styleId="eop">
    <w:name w:val="eop"/>
    <w:basedOn w:val="DefaultParagraphFont"/>
    <w:rsid w:val="00D1322F"/>
  </w:style>
  <w:style w:type="character" w:styleId="CommentReference">
    <w:name w:val="annotation reference"/>
    <w:basedOn w:val="DefaultParagraphFont"/>
    <w:uiPriority w:val="99"/>
    <w:semiHidden/>
    <w:unhideWhenUsed/>
    <w:rsid w:val="00D1322F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D1322F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D1322F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D1322F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D1322F"/>
    <w:rPr>
      <w:b/>
      <w:bCs/>
    </w:rPr>
  </w:style>
  <w:style w:type="character" w:styleId="Hyperlink">
    <w:name w:val="Hyperlink"/>
    <w:basedOn w:val="DefaultParagraphFont"/>
    <w:uiPriority w:val="99"/>
    <w:unhideWhenUsed/>
    <w:rsid w:val="00D1322F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D1322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322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172.htm" TargetMode="External" /><Relationship Id="rId5" Type="http://schemas.openxmlformats.org/officeDocument/2006/relationships/hyperlink" Target="https://fagskolenvt-public.dkhosting.no/docs/pub/dok00071.htm" TargetMode="External" /><Relationship Id="rId6" Type="http://schemas.openxmlformats.org/officeDocument/2006/relationships/hyperlink" Target="https://fagskolenvt-public.dkhosting.no/docs/pub/dok00072.htm" TargetMode="External" /><Relationship Id="rId7" Type="http://schemas.openxmlformats.org/officeDocument/2006/relationships/hyperlink" Target="https://fagskolenvt-public.dkhosting.no/docs/pub/dok00048.htm" TargetMode="External" /><Relationship Id="rId8" Type="http://schemas.openxmlformats.org/officeDocument/2006/relationships/hyperlink" Target="https://lovdata.no/dokument/SF/forskrift/2020-04-23-853" TargetMode="External" /><Relationship Id="rId9" Type="http://schemas.openxmlformats.org/officeDocument/2006/relationships/hyperlink" Target="https://lovdata.no/dokument/SF/forskrift/2011-12-22-1523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202</TotalTime>
  <Pages>6</Pages>
  <Words>1314</Words>
  <Characters>10360</Characters>
  <Application>Microsoft Office Word</Application>
  <DocSecurity>0</DocSecurity>
  <Lines>86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QP722G Krav til undervisningspersonell og sensorer</vt:lpstr>
      <vt:lpstr>Standard</vt:lpstr>
    </vt:vector>
  </TitlesOfParts>
  <Company>Datakvalitet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QP722G Krav til undervisningspersonell og sensorer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22</cp:revision>
  <cp:lastPrinted>2021-03-26T13:15:00Z</cp:lastPrinted>
  <dcterms:created xsi:type="dcterms:W3CDTF">2021-04-19T11:33:00Z</dcterms:created>
  <dcterms:modified xsi:type="dcterms:W3CDTF">2023-04-14T11:44:00Z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QP722G Krav til undervisningspersonell og sensorer </vt:lpwstr>
  </property>
  <property fmtid="{D5CDD505-2E9C-101B-9397-08002B2CF9AE}" pid="4" name="EK_DokType">
    <vt:lpwstr>Prosedyre</vt:lpwstr>
  </property>
  <property fmtid="{D5CDD505-2E9C-101B-9397-08002B2CF9AE}" pid="5" name="EK_DokumentID">
    <vt:lpwstr>D00018</vt:lpwstr>
  </property>
  <property fmtid="{D5CDD505-2E9C-101B-9397-08002B2CF9AE}" pid="6" name="EK_GjelderFra">
    <vt:lpwstr>07.02.2023</vt:lpwstr>
  </property>
  <property fmtid="{D5CDD505-2E9C-101B-9397-08002B2CF9AE}" pid="7" name="EK_Signatur">
    <vt:lpwstr>Jens Christian Thysted</vt:lpwstr>
  </property>
  <property fmtid="{D5CDD505-2E9C-101B-9397-08002B2CF9AE}" pid="8" name="EK_Utgave">
    <vt:lpwstr>1.02</vt:lpwstr>
  </property>
  <property fmtid="{D5CDD505-2E9C-101B-9397-08002B2CF9AE}" pid="9" name="XD00048">
    <vt:lpwstr>D00048</vt:lpwstr>
  </property>
  <property fmtid="{D5CDD505-2E9C-101B-9397-08002B2CF9AE}" pid="10" name="XD00071">
    <vt:lpwstr>D00071</vt:lpwstr>
  </property>
  <property fmtid="{D5CDD505-2E9C-101B-9397-08002B2CF9AE}" pid="11" name="XD00072">
    <vt:lpwstr>D00072</vt:lpwstr>
  </property>
  <property fmtid="{D5CDD505-2E9C-101B-9397-08002B2CF9AE}" pid="12" name="XD00144">
    <vt:lpwstr>D00144</vt:lpwstr>
  </property>
  <property fmtid="{D5CDD505-2E9C-101B-9397-08002B2CF9AE}" pid="13" name="XD00172">
    <vt:lpwstr>D00172</vt:lpwstr>
  </property>
  <property fmtid="{D5CDD505-2E9C-101B-9397-08002B2CF9AE}" pid="14" name="XDF00048">
    <vt:lpwstr>AP622 Kompetanse- oversikt og utvikling</vt:lpwstr>
  </property>
  <property fmtid="{D5CDD505-2E9C-101B-9397-08002B2CF9AE}" pid="15" name="XDF00071">
    <vt:lpwstr>AP551-14 Funksjonsbeskrivelse for utdanningsfaglig ansvarlig</vt:lpwstr>
  </property>
  <property fmtid="{D5CDD505-2E9C-101B-9397-08002B2CF9AE}" pid="16" name="XDF00072">
    <vt:lpwstr>AP551-15 Funksjonsbeskrivelse for faglig ansvarlig</vt:lpwstr>
  </property>
  <property fmtid="{D5CDD505-2E9C-101B-9397-08002B2CF9AE}" pid="17" name="XDF00144">
    <vt:lpwstr>F-500-01 Kvalitetspolitikk-Kvalitetsmål FVT 2022-2024</vt:lpwstr>
  </property>
  <property fmtid="{D5CDD505-2E9C-101B-9397-08002B2CF9AE}" pid="18" name="XDF00172">
    <vt:lpwstr>F-500-01 Kvalitetspolitikk-Kvalitetsmål FVT 2022-2025</vt:lpwstr>
  </property>
  <property fmtid="{D5CDD505-2E9C-101B-9397-08002B2CF9AE}" pid="19" name="XDL00048">
    <vt:lpwstr>D00048 AP622 Kompetanse- oversikt og utvikling</vt:lpwstr>
  </property>
  <property fmtid="{D5CDD505-2E9C-101B-9397-08002B2CF9AE}" pid="20" name="XDL00071">
    <vt:lpwstr>D00071 AP551-14 Funksjonsbeskrivelse for utdanningsfaglig ansvarlig</vt:lpwstr>
  </property>
  <property fmtid="{D5CDD505-2E9C-101B-9397-08002B2CF9AE}" pid="21" name="XDL00072">
    <vt:lpwstr>D00072 AP551-15 Funksjonsbeskrivelse for faglig ansvarlig</vt:lpwstr>
  </property>
  <property fmtid="{D5CDD505-2E9C-101B-9397-08002B2CF9AE}" pid="22" name="XDL00144">
    <vt:lpwstr>D00144 F-500-01 Kvalitetspolitikk-Kvalitetsmål FVT 2022-2024</vt:lpwstr>
  </property>
  <property fmtid="{D5CDD505-2E9C-101B-9397-08002B2CF9AE}" pid="23" name="XDL00172">
    <vt:lpwstr>D00172 F-500-01 Kvalitetspolitikk-Kvalitetsmål FVT 2022-2025</vt:lpwstr>
  </property>
  <property fmtid="{D5CDD505-2E9C-101B-9397-08002B2CF9AE}" pid="24" name="XDT00048">
    <vt:lpwstr>AP622 Kompetanse- oversikt og utvikling</vt:lpwstr>
  </property>
  <property fmtid="{D5CDD505-2E9C-101B-9397-08002B2CF9AE}" pid="25" name="XDT00071">
    <vt:lpwstr>AP551-14 Funksjonsbeskrivelse for utdanningsfaglig ansvarlig</vt:lpwstr>
  </property>
  <property fmtid="{D5CDD505-2E9C-101B-9397-08002B2CF9AE}" pid="26" name="XDT00072">
    <vt:lpwstr>AP551-15 Funksjonsbeskrivelse for faglig ansvarlig</vt:lpwstr>
  </property>
  <property fmtid="{D5CDD505-2E9C-101B-9397-08002B2CF9AE}" pid="27" name="XDT00144">
    <vt:lpwstr>F-500-01 Kvalitetspolitikk-Kvalitetsmål FVT 2022-2024</vt:lpwstr>
  </property>
  <property fmtid="{D5CDD505-2E9C-101B-9397-08002B2CF9AE}" pid="28" name="XDT00172">
    <vt:lpwstr>F-500-01 Kvalitetspolitikk-Kvalitetsmål FVT 2022-2025</vt:lpwstr>
  </property>
  <property fmtid="{D5CDD505-2E9C-101B-9397-08002B2CF9AE}" pid="29" name="XR00009">
    <vt:lpwstr/>
  </property>
  <property fmtid="{D5CDD505-2E9C-101B-9397-08002B2CF9AE}" pid="30" name="XR00014">
    <vt:lpwstr/>
  </property>
  <property fmtid="{D5CDD505-2E9C-101B-9397-08002B2CF9AE}" pid="31" name="XRF00009">
    <vt:lpwstr>Forskrift om akkreditering av og tilsyn med høyere yrkesfaglig utdanning (fagskoletilsynsforskriften)</vt:lpwstr>
  </property>
  <property fmtid="{D5CDD505-2E9C-101B-9397-08002B2CF9AE}" pid="32" name="XRF00014">
    <vt:lpwstr>Forskrift om kvalifikasjoner og sertifikater for sjøfolk</vt:lpwstr>
  </property>
  <property fmtid="{D5CDD505-2E9C-101B-9397-08002B2CF9AE}" pid="33" name="XRL00009">
    <vt:lpwstr> Forskrift om akkreditering av og tilsyn med høyere yrkesfaglig utdanning (fagskoletilsynsforskriften)</vt:lpwstr>
  </property>
  <property fmtid="{D5CDD505-2E9C-101B-9397-08002B2CF9AE}" pid="34" name="XRL00014">
    <vt:lpwstr> Forskrift om kvalifikasjoner og sertifikater for sjøfolk</vt:lpwstr>
  </property>
  <property fmtid="{D5CDD505-2E9C-101B-9397-08002B2CF9AE}" pid="35" name="XRT00009">
    <vt:lpwstr>Forskrift om akkreditering av og tilsyn med høyere yrkesfaglig utdanning (fagskoletilsynsforskriften)</vt:lpwstr>
  </property>
  <property fmtid="{D5CDD505-2E9C-101B-9397-08002B2CF9AE}" pid="36" name="XRT00014">
    <vt:lpwstr>Forskrift om kvalifikasjoner og sertifikater for sjøfolk</vt:lpwstr>
  </property>
</Properties>
</file>